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3636DB" w14:textId="7F195278" w:rsidR="00813C9E" w:rsidRPr="00FC0F4E" w:rsidRDefault="00FC0F4E" w:rsidP="00FC0F4E">
      <w:pPr>
        <w:tabs>
          <w:tab w:val="left" w:pos="364"/>
        </w:tabs>
        <w:ind w:firstLine="426"/>
        <w:jc w:val="center"/>
      </w:pPr>
      <w:r>
        <w:rPr>
          <w:b/>
          <w:bCs/>
          <w:color w:val="000000"/>
        </w:rPr>
        <w:t>Массы четырежды тяжелых тетракварков в дикварк-антидикварковой</w:t>
      </w:r>
      <w:r w:rsidRPr="00352DE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картине</w:t>
      </w:r>
    </w:p>
    <w:p w14:paraId="30E365DF" w14:textId="16BC6DDC" w:rsidR="00BC53DF" w:rsidRPr="00FC0F4E" w:rsidRDefault="00FC0F4E" w:rsidP="00BC53DF">
      <w:pPr>
        <w:ind w:firstLine="426"/>
        <w:jc w:val="center"/>
        <w:rPr>
          <w:b/>
          <w:i/>
          <w:vertAlign w:val="superscript"/>
        </w:rPr>
      </w:pPr>
      <w:r>
        <w:rPr>
          <w:rStyle w:val="a3"/>
          <w:b/>
          <w:bCs/>
          <w:color w:val="000000"/>
          <w:shd w:val="clear" w:color="auto" w:fill="FFFFFF"/>
        </w:rPr>
        <w:t>Савченко Е.М.</w:t>
      </w:r>
      <w:r>
        <w:rPr>
          <w:rStyle w:val="a3"/>
          <w:b/>
          <w:bCs/>
          <w:color w:val="000000"/>
          <w:shd w:val="clear" w:color="auto" w:fill="FFFFFF"/>
          <w:vertAlign w:val="superscript"/>
        </w:rPr>
        <w:t>1</w:t>
      </w:r>
    </w:p>
    <w:p w14:paraId="1EC7EEA9" w14:textId="1C1B4952" w:rsidR="00B60661" w:rsidRPr="00FC0F4E" w:rsidRDefault="00FC0F4E" w:rsidP="00011E41">
      <w:pPr>
        <w:ind w:firstLine="426"/>
        <w:jc w:val="center"/>
        <w:rPr>
          <w:rStyle w:val="a3"/>
          <w:color w:val="000000"/>
          <w:shd w:val="clear" w:color="auto" w:fill="FFFFFF"/>
          <w:vertAlign w:val="superscript"/>
        </w:rPr>
      </w:pPr>
      <w:r>
        <w:rPr>
          <w:rStyle w:val="a3"/>
          <w:color w:val="000000"/>
          <w:shd w:val="clear" w:color="auto" w:fill="FFFFFF"/>
          <w:vertAlign w:val="superscript"/>
        </w:rPr>
        <w:t>1</w:t>
      </w:r>
      <w:r>
        <w:rPr>
          <w:rStyle w:val="a3"/>
          <w:color w:val="000000"/>
          <w:shd w:val="clear" w:color="auto" w:fill="FFFFFF"/>
        </w:rPr>
        <w:t>с</w:t>
      </w:r>
      <w:r w:rsidR="00BC53DF" w:rsidRPr="00BC53DF">
        <w:rPr>
          <w:rStyle w:val="a3"/>
          <w:color w:val="000000"/>
          <w:shd w:val="clear" w:color="auto" w:fill="FFFFFF"/>
        </w:rPr>
        <w:t>тудент</w:t>
      </w:r>
    </w:p>
    <w:p w14:paraId="771B8A48" w14:textId="5BDA8D0D" w:rsidR="003C665C" w:rsidRDefault="00145725" w:rsidP="00011E41">
      <w:pPr>
        <w:spacing w:after="200"/>
        <w:ind w:firstLine="426"/>
        <w:jc w:val="center"/>
        <w:rPr>
          <w:rStyle w:val="a3"/>
          <w:color w:val="000000"/>
          <w:shd w:val="clear" w:color="auto" w:fill="FFFFFF"/>
        </w:rPr>
      </w:pPr>
      <w:r w:rsidRPr="00145725">
        <w:rPr>
          <w:rStyle w:val="a3"/>
          <w:color w:val="000000"/>
          <w:shd w:val="clear" w:color="auto" w:fill="FFFFFF"/>
        </w:rPr>
        <w:t xml:space="preserve">Московский государственный университет имени </w:t>
      </w:r>
      <w:proofErr w:type="spellStart"/>
      <w:r w:rsidRPr="00145725">
        <w:rPr>
          <w:rStyle w:val="a3"/>
          <w:color w:val="000000"/>
          <w:shd w:val="clear" w:color="auto" w:fill="FFFFFF"/>
        </w:rPr>
        <w:t>М.В.Ломоносова</w:t>
      </w:r>
      <w:proofErr w:type="spellEnd"/>
      <w:r w:rsidRPr="00145725">
        <w:rPr>
          <w:rStyle w:val="a3"/>
          <w:color w:val="000000"/>
          <w:shd w:val="clear" w:color="auto" w:fill="FFFFFF"/>
        </w:rPr>
        <w:t>,</w:t>
      </w:r>
      <w:r w:rsidRPr="00145725">
        <w:rPr>
          <w:rStyle w:val="apple-converted-space"/>
          <w:i/>
          <w:iCs/>
          <w:color w:val="000000"/>
          <w:shd w:val="clear" w:color="auto" w:fill="FFFFFF"/>
        </w:rPr>
        <w:t> </w:t>
      </w:r>
      <w:r w:rsidRPr="00145725">
        <w:rPr>
          <w:i/>
          <w:iCs/>
          <w:color w:val="000000"/>
          <w:shd w:val="clear" w:color="auto" w:fill="FFFFFF"/>
        </w:rPr>
        <w:br/>
      </w:r>
      <w:r>
        <w:rPr>
          <w:rStyle w:val="a3"/>
          <w:color w:val="000000"/>
          <w:shd w:val="clear" w:color="auto" w:fill="FFFFFF"/>
        </w:rPr>
        <w:t>физический факультет</w:t>
      </w:r>
      <w:r w:rsidRPr="00145725">
        <w:rPr>
          <w:rStyle w:val="a3"/>
          <w:color w:val="000000"/>
          <w:shd w:val="clear" w:color="auto" w:fill="FFFFFF"/>
        </w:rPr>
        <w:t>, Москва, Россия</w:t>
      </w:r>
      <w:r w:rsidRPr="00145725">
        <w:rPr>
          <w:i/>
          <w:iCs/>
          <w:color w:val="000000"/>
          <w:shd w:val="clear" w:color="auto" w:fill="FFFFFF"/>
        </w:rPr>
        <w:br/>
      </w:r>
      <w:r w:rsidRPr="00145725">
        <w:rPr>
          <w:rStyle w:val="a3"/>
          <w:color w:val="000000"/>
          <w:shd w:val="clear" w:color="auto" w:fill="FFFFFF"/>
        </w:rPr>
        <w:t>E–</w:t>
      </w:r>
      <w:proofErr w:type="spellStart"/>
      <w:r w:rsidRPr="00145725">
        <w:rPr>
          <w:rStyle w:val="a3"/>
          <w:color w:val="000000"/>
          <w:shd w:val="clear" w:color="auto" w:fill="FFFFFF"/>
        </w:rPr>
        <w:t>mail</w:t>
      </w:r>
      <w:proofErr w:type="spellEnd"/>
      <w:r w:rsidRPr="00082FB2">
        <w:rPr>
          <w:rStyle w:val="a3"/>
          <w:i w:val="0"/>
          <w:color w:val="000000"/>
          <w:shd w:val="clear" w:color="auto" w:fill="FFFFFF"/>
        </w:rPr>
        <w:t xml:space="preserve">: </w:t>
      </w:r>
      <w:r w:rsidR="00FC0F4E">
        <w:rPr>
          <w:rStyle w:val="a3"/>
          <w:i w:val="0"/>
          <w:color w:val="000000"/>
          <w:shd w:val="clear" w:color="auto" w:fill="FFFFFF"/>
          <w:vertAlign w:val="superscript"/>
        </w:rPr>
        <w:t>1</w:t>
      </w:r>
      <w:proofErr w:type="spellStart"/>
      <w:r w:rsidR="00FC0F4E">
        <w:rPr>
          <w:rStyle w:val="a3"/>
          <w:i w:val="0"/>
          <w:color w:val="000000"/>
          <w:shd w:val="clear" w:color="auto" w:fill="FFFFFF"/>
          <w:lang w:val="en-US"/>
        </w:rPr>
        <w:t>helen</w:t>
      </w:r>
      <w:proofErr w:type="spellEnd"/>
      <w:r w:rsidR="00FC0F4E" w:rsidRPr="00352DE5">
        <w:rPr>
          <w:rStyle w:val="a3"/>
          <w:i w:val="0"/>
          <w:color w:val="000000"/>
          <w:shd w:val="clear" w:color="auto" w:fill="FFFFFF"/>
        </w:rPr>
        <w:t>.</w:t>
      </w:r>
      <w:proofErr w:type="spellStart"/>
      <w:r w:rsidR="00FC0F4E">
        <w:rPr>
          <w:rStyle w:val="a3"/>
          <w:i w:val="0"/>
          <w:color w:val="000000"/>
          <w:shd w:val="clear" w:color="auto" w:fill="FFFFFF"/>
          <w:lang w:val="en-US"/>
        </w:rPr>
        <w:t>corvo</w:t>
      </w:r>
      <w:proofErr w:type="spellEnd"/>
      <w:r w:rsidR="00FC0F4E" w:rsidRPr="00352DE5">
        <w:rPr>
          <w:rStyle w:val="a3"/>
          <w:i w:val="0"/>
          <w:color w:val="000000"/>
          <w:shd w:val="clear" w:color="auto" w:fill="FFFFFF"/>
        </w:rPr>
        <w:t>@</w:t>
      </w:r>
      <w:proofErr w:type="spellStart"/>
      <w:r w:rsidR="00FC0F4E">
        <w:rPr>
          <w:rStyle w:val="a3"/>
          <w:i w:val="0"/>
          <w:color w:val="000000"/>
          <w:shd w:val="clear" w:color="auto" w:fill="FFFFFF"/>
          <w:lang w:val="en-US"/>
        </w:rPr>
        <w:t>yandex</w:t>
      </w:r>
      <w:proofErr w:type="spellEnd"/>
      <w:r w:rsidR="00FC0F4E" w:rsidRPr="00352DE5">
        <w:rPr>
          <w:rStyle w:val="a3"/>
          <w:i w:val="0"/>
          <w:color w:val="000000"/>
          <w:shd w:val="clear" w:color="auto" w:fill="FFFFFF"/>
        </w:rPr>
        <w:t>.</w:t>
      </w:r>
      <w:proofErr w:type="spellStart"/>
      <w:r w:rsidR="00FC0F4E">
        <w:rPr>
          <w:i/>
          <w:shd w:val="clear" w:color="auto" w:fill="FFFFFF"/>
          <w:lang w:val="en-US" w:eastAsia="zh-CN"/>
        </w:rPr>
        <w:t>ru</w:t>
      </w:r>
      <w:proofErr w:type="spellEnd"/>
    </w:p>
    <w:p w14:paraId="693D9C35" w14:textId="191673D9" w:rsidR="00FC0F4E" w:rsidRDefault="00470571" w:rsidP="00470571">
      <w:pPr>
        <w:pStyle w:val="a7"/>
        <w:spacing w:before="0" w:beforeAutospacing="0" w:after="0" w:afterAutospacing="0"/>
      </w:pPr>
      <w:r>
        <w:tab/>
      </w:r>
      <w:r w:rsidR="00FC0F4E">
        <w:t xml:space="preserve">Кварковая модель адронов предсказывает различные (по количеству) возможные устойчивые комбинации кварков и антикварков, однако в течение многих десятилетий в </w:t>
      </w:r>
      <w:r w:rsidR="0039386C">
        <w:t xml:space="preserve">экспериментах достоверно наблюдалось лишь два вида комбинаций: барионы, </w:t>
      </w:r>
      <w:r w:rsidR="00FC0F4E">
        <w:t>состоящие из трех кварков (</w:t>
      </w:r>
      <m:oMath>
        <m:r>
          <w:rPr>
            <w:rFonts w:ascii="Cambria Math" w:hAnsi="Cambria Math"/>
          </w:rPr>
          <m:t>qqq</m:t>
        </m:r>
      </m:oMath>
      <w:r w:rsidR="00FC0F4E">
        <w:t>), и мезоны, состоящие из кварка и антикварка (</w:t>
      </w:r>
      <m:oMath>
        <m:r>
          <w:rPr>
            <w:rFonts w:ascii="Cambria Math" w:hAnsi="Cambria Math"/>
          </w:rPr>
          <m:t>q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</m:oMath>
      <w:r w:rsidR="00FC0F4E">
        <w:t>). Другие возможные комбинации, такие, как тетракварки (</w:t>
      </w:r>
      <m:oMath>
        <m:r>
          <w:rPr>
            <w:rFonts w:ascii="Cambria Math" w:hAnsi="Cambria Math"/>
          </w:rPr>
          <m:t>qq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</m:oMath>
      <w:r w:rsidR="00FC0F4E">
        <w:t>), пентакварки (</w:t>
      </w:r>
      <m:oMath>
        <m:r>
          <w:rPr>
            <w:rFonts w:ascii="Cambria Math" w:hAnsi="Cambria Math"/>
          </w:rPr>
          <m:t>qqqq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</m:oMath>
      <w:r w:rsidR="00FC0F4E">
        <w:t>) и другие были названы «</w:t>
      </w:r>
      <w:r w:rsidR="00B27D96">
        <w:t>э</w:t>
      </w:r>
      <w:r w:rsidR="00FC0F4E">
        <w:t>кзотическими», и существовали сомнения в самом факте их существования, поскольку</w:t>
      </w:r>
      <w:r w:rsidR="00390506" w:rsidRPr="00390506">
        <w:t xml:space="preserve"> </w:t>
      </w:r>
      <w:r w:rsidR="00390506">
        <w:t>не было экспериментальных свидетельств их существования</w:t>
      </w:r>
      <w:r w:rsidR="00FC0F4E">
        <w:t>.</w:t>
      </w:r>
      <w:r w:rsidR="00B27D96" w:rsidRPr="00B27D96">
        <w:t xml:space="preserve"> </w:t>
      </w:r>
      <w:r w:rsidR="00B27D96">
        <w:t xml:space="preserve">Но в </w:t>
      </w:r>
      <w:r w:rsidR="00FC0F4E">
        <w:t>течение последних двух десятилетий первые из экзотических состояний были, наконец, достоверно найдены</w:t>
      </w:r>
      <w:r w:rsidRPr="00470571">
        <w:t xml:space="preserve"> [</w:t>
      </w:r>
      <w:r w:rsidR="003E3AAB" w:rsidRPr="003E3AAB">
        <w:t>1</w:t>
      </w:r>
      <w:r w:rsidRPr="00470571">
        <w:t>]</w:t>
      </w:r>
      <w:r w:rsidR="00FC0F4E">
        <w:t>, и другие дали знать о себе, продемонстрировав аномалии в ныне кропотливо изучаемых распадах.</w:t>
      </w:r>
    </w:p>
    <w:p w14:paraId="008348D5" w14:textId="395A98A0" w:rsidR="00FC0F4E" w:rsidRDefault="00470571" w:rsidP="00470571">
      <w:pPr>
        <w:pStyle w:val="a7"/>
        <w:spacing w:before="0" w:beforeAutospacing="0" w:after="0" w:afterAutospacing="0"/>
        <w:ind w:firstLine="708"/>
      </w:pPr>
      <w:r>
        <w:t>Э</w:t>
      </w:r>
      <w:r w:rsidR="00FC0F4E">
        <w:t xml:space="preserve">кзотические состояния в целом достаточно </w:t>
      </w:r>
      <w:proofErr w:type="spellStart"/>
      <w:r w:rsidR="00FC0F4E">
        <w:t>труднонаблюдаемы</w:t>
      </w:r>
      <w:proofErr w:type="spellEnd"/>
      <w:r w:rsidR="00FC0F4E">
        <w:t xml:space="preserve">, поэтому исследование таких наименее изученных кварковых структур может выявить существование каких-либо аномалий и, быть может, даже проявлений Новой физики (физики за пределами Стандартной Модели). </w:t>
      </w:r>
    </w:p>
    <w:p w14:paraId="639E0166" w14:textId="61FC3E1C" w:rsidR="006F0328" w:rsidRPr="006F0328" w:rsidRDefault="006F0328" w:rsidP="00470571">
      <w:pPr>
        <w:pStyle w:val="a7"/>
        <w:spacing w:before="0" w:beforeAutospacing="0" w:after="0" w:afterAutospacing="0"/>
        <w:ind w:firstLine="708"/>
      </w:pPr>
      <w:r>
        <w:t xml:space="preserve">В данной работе изучаются четырежды тяжелые тетракварки </w:t>
      </w:r>
      <m:oMath>
        <m:r>
          <w:rPr>
            <w:rFonts w:ascii="Cambria Math" w:hAnsi="Cambria Math"/>
          </w:rPr>
          <m:t>QQ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</m:oMath>
      <w:r>
        <w:t>: структуры, состоящие из двух тяжелых кварков (</w:t>
      </w:r>
      <m:oMath>
        <m:r>
          <w:rPr>
            <w:rFonts w:ascii="Cambria Math" w:hAnsi="Cambria Math"/>
          </w:rPr>
          <m:t>Q=b</m:t>
        </m:r>
        <m:r>
          <w:rPr>
            <w:rFonts w:ascii="Cambria Math" w:hAnsi="Cambria Math"/>
          </w:rPr>
          <m:t>,c</m:t>
        </m:r>
      </m:oMath>
      <w:r w:rsidRPr="00470571">
        <w:t xml:space="preserve">) </w:t>
      </w:r>
      <w:r>
        <w:t>и двух тяжелых антикварков (</w:t>
      </w:r>
      <m:oMath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  <m:r>
          <w:rPr>
            <w:rFonts w:ascii="Cambria Math" w:hAnsi="Cambria Math"/>
          </w:rPr>
          <m:t>=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b</m:t>
            </m:r>
          </m:e>
        </m:acc>
        <m:r>
          <w:rPr>
            <w:rFonts w:ascii="Cambria Math" w:hAnsi="Cambria Math"/>
          </w:rPr>
          <m:t>,</m:t>
        </m:r>
        <m:acc>
          <m:accPr>
            <m:chr m:val="̅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  <w:lang w:val="en-US"/>
              </w:rPr>
              <m:t>c</m:t>
            </m:r>
          </m:e>
        </m:acc>
      </m:oMath>
      <w:r w:rsidRPr="00470571">
        <w:t>)</w:t>
      </w:r>
      <w:r>
        <w:t>.</w:t>
      </w:r>
    </w:p>
    <w:p w14:paraId="0297504E" w14:textId="77777777" w:rsidR="006F0328" w:rsidRPr="006F0328" w:rsidRDefault="00470571" w:rsidP="006F0328">
      <w:pPr>
        <w:pStyle w:val="a7"/>
        <w:spacing w:before="0" w:beforeAutospacing="0" w:after="0" w:afterAutospacing="0"/>
        <w:ind w:firstLine="708"/>
      </w:pPr>
      <w:r>
        <w:t xml:space="preserve">Поиски таких состояний активно ведутся на Большом Адронном Коллайдере LHC. Коллаборации </w:t>
      </w:r>
      <w:proofErr w:type="spellStart"/>
      <w:r>
        <w:t>LHCb</w:t>
      </w:r>
      <w:proofErr w:type="spellEnd"/>
      <w:r>
        <w:t xml:space="preserve"> </w:t>
      </w:r>
      <w:r w:rsidRPr="00470571">
        <w:t>[</w:t>
      </w:r>
      <w:r w:rsidR="000F3E8B">
        <w:t>2</w:t>
      </w:r>
      <w:r w:rsidRPr="00470571">
        <w:t>]</w:t>
      </w:r>
      <w:r>
        <w:t xml:space="preserve"> и CMS </w:t>
      </w:r>
      <w:r w:rsidRPr="00470571">
        <w:t>[</w:t>
      </w:r>
      <w:r w:rsidR="000F3E8B">
        <w:t>3</w:t>
      </w:r>
      <w:r w:rsidRPr="00470571">
        <w:t>]</w:t>
      </w:r>
      <w:r w:rsidR="006F0328">
        <w:t xml:space="preserve">, </w:t>
      </w:r>
      <w:r w:rsidR="006F0328" w:rsidRPr="006F0328">
        <w:t>[4]</w:t>
      </w:r>
      <w:r w:rsidRPr="00470571">
        <w:t xml:space="preserve"> </w:t>
      </w:r>
      <w:r>
        <w:t xml:space="preserve">ведут поиски четырежды прелестного тетракварка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bb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</m:sub>
        </m:sSub>
      </m:oMath>
      <w:r w:rsidR="000F3E8B">
        <w:t xml:space="preserve"> в промежуточных резонансах процесс</w:t>
      </w:r>
      <w:r w:rsidR="006F0328">
        <w:t>ов</w:t>
      </w:r>
      <w:r w:rsidR="000F3E8B">
        <w:t xml:space="preserve"> </w:t>
      </w:r>
      <m:oMath>
        <m:r>
          <w:rPr>
            <w:rFonts w:ascii="Cambria Math" w:hAnsi="Cambria Math"/>
          </w:rPr>
          <m:t>p+p→</m:t>
        </m:r>
        <m:r>
          <m:rPr>
            <m:sty m:val="p"/>
          </m:rPr>
          <w:rPr>
            <w:rFonts w:ascii="Cambria Math" w:hAnsi="Cambria Math"/>
          </w:rPr>
          <m:t>Υ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1S</m:t>
            </m:r>
          </m:e>
        </m:d>
        <m:r>
          <m:rPr>
            <m:sty m:val="p"/>
          </m:rPr>
          <w:rPr>
            <w:rFonts w:ascii="Cambria Math" w:hAnsi="Cambria Math"/>
          </w:rPr>
          <m:t>Υ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1S</m:t>
            </m:r>
          </m:e>
        </m:d>
      </m:oMath>
      <w:r w:rsidR="000F3E8B" w:rsidRPr="000F3E8B">
        <w:t xml:space="preserve"> </w:t>
      </w:r>
      <w:r w:rsidR="006F0328">
        <w:t xml:space="preserve">и </w:t>
      </w:r>
    </w:p>
    <w:p w14:paraId="6F3BBCA8" w14:textId="201714B3" w:rsidR="00470571" w:rsidRDefault="006F0328" w:rsidP="006F0328">
      <w:pPr>
        <w:pStyle w:val="a7"/>
        <w:spacing w:before="0" w:beforeAutospacing="0" w:after="0" w:afterAutospacing="0"/>
      </w:pPr>
      <m:oMath>
        <m:r>
          <w:rPr>
            <w:rFonts w:ascii="Cambria Math" w:hAnsi="Cambria Math"/>
            <w:lang w:val="en-US"/>
          </w:rPr>
          <m:t>p</m:t>
        </m:r>
        <m:r>
          <w:rPr>
            <w:rFonts w:ascii="Cambria Math" w:hAnsi="Cambria Math"/>
          </w:rPr>
          <m:t>+</m:t>
        </m:r>
        <m:r>
          <w:rPr>
            <w:rFonts w:ascii="Cambria Math" w:hAnsi="Cambria Math"/>
            <w:lang w:val="en-US"/>
          </w:rPr>
          <m:t>p</m:t>
        </m:r>
        <m:r>
          <w:rPr>
            <w:rFonts w:ascii="Cambria Math" w:hAnsi="Cambria Math"/>
          </w:rPr>
          <m:t>→</m:t>
        </m:r>
        <m:r>
          <m:rPr>
            <m:sty m:val="p"/>
          </m:rPr>
          <w:rPr>
            <w:rFonts w:ascii="Cambria Math" w:hAnsi="Cambria Math"/>
            <w:lang w:val="en-US"/>
          </w:rPr>
          <m:t>Υ</m:t>
        </m:r>
        <m:r>
          <w:rPr>
            <w:rFonts w:ascii="Cambria Math" w:hAnsi="Cambria Math"/>
          </w:rPr>
          <m:t>(1</m:t>
        </m:r>
        <m:r>
          <w:rPr>
            <w:rFonts w:ascii="Cambria Math" w:hAnsi="Cambria Math"/>
            <w:lang w:val="en-US"/>
          </w:rPr>
          <m:t>S</m:t>
        </m:r>
        <m:r>
          <w:rPr>
            <w:rFonts w:ascii="Cambria Math" w:hAnsi="Cambria Math"/>
          </w:rPr>
          <m:t>)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μ</m:t>
            </m:r>
          </m:e>
          <m:sup>
            <m:r>
              <w:rPr>
                <w:rFonts w:ascii="Cambria Math" w:hAnsi="Cambria Math"/>
              </w:rPr>
              <m:t>+</m:t>
            </m:r>
          </m:sup>
        </m:sSup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μ</m:t>
            </m:r>
          </m:e>
          <m:sup>
            <m:r>
              <w:rPr>
                <w:rFonts w:ascii="Cambria Math" w:hAnsi="Cambria Math"/>
              </w:rPr>
              <m:t>-</m:t>
            </m:r>
          </m:sup>
        </m:sSup>
      </m:oMath>
      <w:r>
        <w:t xml:space="preserve"> </w:t>
      </w:r>
      <w:r w:rsidR="000F3E8B">
        <w:t xml:space="preserve">при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s</m:t>
            </m:r>
          </m:e>
        </m:rad>
        <m:r>
          <w:rPr>
            <w:rFonts w:ascii="Cambria Math" w:hAnsi="Cambria Math"/>
          </w:rPr>
          <m:t xml:space="preserve">=7, 8 </m:t>
        </m:r>
      </m:oMath>
      <w:r w:rsidR="000F3E8B">
        <w:t xml:space="preserve">и 13 ТэВ, однако на сегодняшний день ни одно из вышеуказанных исследований не </w:t>
      </w:r>
      <w:r>
        <w:t>выявил</w:t>
      </w:r>
      <w:r w:rsidR="00470571">
        <w:t xml:space="preserve">о никаких признаков возникновения резонанса, достаточно схожего по свойствам с ожидаемыми от экзотического состояния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bb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</m:sub>
        </m:sSub>
      </m:oMath>
      <w:r w:rsidR="00470571">
        <w:t xml:space="preserve"> в данном процессе и при таких энергиях</w:t>
      </w:r>
      <w:r w:rsidR="00470571" w:rsidRPr="00470571">
        <w:t>.</w:t>
      </w:r>
      <w:r w:rsidR="003E3AAB" w:rsidRPr="003E3AAB">
        <w:t xml:space="preserve"> </w:t>
      </w:r>
    </w:p>
    <w:p w14:paraId="4CF841E6" w14:textId="7FEC68B5" w:rsidR="00470571" w:rsidRPr="00AD1DB4" w:rsidRDefault="00390506" w:rsidP="000F3E8B">
      <w:pPr>
        <w:pStyle w:val="a7"/>
        <w:spacing w:before="0" w:beforeAutospacing="0" w:after="0" w:afterAutospacing="0"/>
        <w:ind w:firstLine="708"/>
      </w:pPr>
      <w:r>
        <w:t>Н</w:t>
      </w:r>
      <w:r w:rsidR="003E3AAB">
        <w:t xml:space="preserve">едавно </w:t>
      </w:r>
      <w:r w:rsidR="00722956">
        <w:t>коллаборация</w:t>
      </w:r>
      <w:r w:rsidR="003E3AAB">
        <w:t xml:space="preserve"> </w:t>
      </w:r>
      <w:proofErr w:type="spellStart"/>
      <w:r w:rsidR="003E3AAB">
        <w:rPr>
          <w:lang w:val="en-US"/>
        </w:rPr>
        <w:t>LHCb</w:t>
      </w:r>
      <w:proofErr w:type="spellEnd"/>
      <w:r w:rsidR="003E3AAB">
        <w:t xml:space="preserve"> </w:t>
      </w:r>
      <w:r w:rsidR="00045FFA">
        <w:t xml:space="preserve">в процессе </w:t>
      </w:r>
      <m:oMath>
        <m:r>
          <w:rPr>
            <w:rFonts w:ascii="Cambria Math" w:hAnsi="Cambria Math"/>
            <w:lang w:val="en-US"/>
          </w:rPr>
          <m:t>p</m:t>
        </m:r>
        <m:r>
          <w:rPr>
            <w:rFonts w:ascii="Cambria Math" w:hAnsi="Cambria Math"/>
          </w:rPr>
          <m:t>+</m:t>
        </m:r>
        <m:r>
          <w:rPr>
            <w:rFonts w:ascii="Cambria Math" w:hAnsi="Cambria Math"/>
            <w:lang w:val="en-US"/>
          </w:rPr>
          <m:t>p</m:t>
        </m:r>
        <m:r>
          <w:rPr>
            <w:rFonts w:ascii="Cambria Math" w:hAnsi="Cambria Math"/>
          </w:rPr>
          <m:t>→</m:t>
        </m:r>
        <m:r>
          <w:rPr>
            <w:rFonts w:ascii="Cambria Math" w:hAnsi="Cambria Math"/>
          </w:rPr>
          <m:t>J/ψJ/ψ</m:t>
        </m:r>
      </m:oMath>
      <w:r w:rsidR="00045FFA">
        <w:t xml:space="preserve"> при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s</m:t>
            </m:r>
          </m:e>
        </m:rad>
        <m:r>
          <w:rPr>
            <w:rFonts w:ascii="Cambria Math" w:hAnsi="Cambria Math"/>
          </w:rPr>
          <m:t xml:space="preserve">=7, 8 </m:t>
        </m:r>
      </m:oMath>
      <w:r w:rsidR="00045FFA">
        <w:t xml:space="preserve">и 13 ТэВ </w:t>
      </w:r>
      <w:r>
        <w:t>обнаружила</w:t>
      </w:r>
      <w:r w:rsidR="00045FFA">
        <w:t xml:space="preserve"> </w:t>
      </w:r>
      <w:r w:rsidR="003E3AAB">
        <w:t xml:space="preserve">состояние, являющееся кандидатом </w:t>
      </w:r>
      <w:r w:rsidR="000F3E8B">
        <w:t>в</w:t>
      </w:r>
      <w:r w:rsidR="003E3AAB">
        <w:t xml:space="preserve"> четырежды </w:t>
      </w:r>
      <w:r>
        <w:t>очарованный</w:t>
      </w:r>
      <w:r w:rsidR="003E3AAB">
        <w:t xml:space="preserve"> тетракварк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cc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c</m:t>
                </m:r>
              </m:e>
            </m:acc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c</m:t>
                </m:r>
              </m:e>
            </m:acc>
          </m:sub>
        </m:sSub>
      </m:oMath>
      <w:r w:rsidR="000F3E8B">
        <w:t xml:space="preserve"> </w:t>
      </w:r>
      <w:r w:rsidR="000F3E8B" w:rsidRPr="000F3E8B">
        <w:t>[</w:t>
      </w:r>
      <w:r w:rsidR="006F0328">
        <w:t>5</w:t>
      </w:r>
      <w:r w:rsidR="000F3E8B" w:rsidRPr="000F3E8B">
        <w:t>]</w:t>
      </w:r>
      <w:r w:rsidR="00AD1DB4" w:rsidRPr="00AD1DB4">
        <w:t>.</w:t>
      </w:r>
    </w:p>
    <w:p w14:paraId="5204632E" w14:textId="7C86F1C2" w:rsidR="00FC549A" w:rsidRPr="00DB413D" w:rsidRDefault="00470571" w:rsidP="006F0328">
      <w:pPr>
        <w:pStyle w:val="a7"/>
        <w:spacing w:before="0" w:beforeAutospacing="0" w:after="0" w:afterAutospacing="0"/>
      </w:pPr>
      <w:r>
        <w:tab/>
      </w:r>
      <w:r w:rsidR="006F0328">
        <w:t>В данной работе п</w:t>
      </w:r>
      <w:r>
        <w:t>роведён численный расчёт масс</w:t>
      </w:r>
      <w:r w:rsidR="006F0328">
        <w:t xml:space="preserve"> четырежды тяжелых тетракварков</w:t>
      </w:r>
      <w:r w:rsidR="00722956" w:rsidRPr="00722956">
        <w:t xml:space="preserve"> </w:t>
      </w:r>
      <w:r w:rsidR="00611BBF">
        <w:t xml:space="preserve">как со скрытыми, так и с открытыми очарованием и прелестью в рамках </w:t>
      </w:r>
      <w:r w:rsidR="00722956">
        <w:t>релятивистской кварковой модели</w:t>
      </w:r>
      <w:r w:rsidR="006F0328">
        <w:t xml:space="preserve">. </w:t>
      </w:r>
      <w:r>
        <w:t xml:space="preserve">Использована дикварк-антидикварковая картина </w:t>
      </w:r>
      <w:r w:rsidR="00390506">
        <w:t xml:space="preserve">тяжёлых тетракварков в рамках релятивистской кварковой модели. Связанное состояние кварков в дикварке и дикварков в тетракварке описывается волновой функцией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Ψ</m:t>
            </m:r>
          </m:e>
          <m:sub>
            <m:r>
              <w:rPr>
                <w:rFonts w:ascii="Cambria Math" w:hAnsi="Cambria Math"/>
              </w:rPr>
              <m:t>d, T</m:t>
            </m:r>
          </m:sub>
        </m:sSub>
      </m:oMath>
      <w:r w:rsidR="00390506">
        <w:t xml:space="preserve">, удовлетворяющей квазипотенциальному уравнению типа </w:t>
      </w:r>
      <w:proofErr w:type="spellStart"/>
      <w:r w:rsidR="00390506">
        <w:t>шрёдингера</w:t>
      </w:r>
      <w:proofErr w:type="spellEnd"/>
      <w:r w:rsidR="00390506">
        <w:t xml:space="preserve"> </w:t>
      </w:r>
      <w:r w:rsidRPr="00470571">
        <w:t>[</w:t>
      </w:r>
      <w:r w:rsidR="00823983" w:rsidRPr="00611BBF">
        <w:t>6</w:t>
      </w:r>
      <w:r w:rsidRPr="00470571">
        <w:t>]</w:t>
      </w:r>
      <w:r w:rsidR="00DB413D" w:rsidRPr="00DB413D">
        <w:t>:</w:t>
      </w:r>
    </w:p>
    <w:p w14:paraId="3F03E8F2" w14:textId="77777777" w:rsidR="0086435E" w:rsidRDefault="0086435E" w:rsidP="006F0328">
      <w:pPr>
        <w:pStyle w:val="a7"/>
        <w:spacing w:before="0" w:beforeAutospacing="0" w:after="0" w:afterAutospacing="0"/>
      </w:pPr>
    </w:p>
    <w:p w14:paraId="267B8996" w14:textId="66D8D129" w:rsidR="00FC549A" w:rsidRPr="00B003DE" w:rsidRDefault="00CC615B" w:rsidP="00CC615B">
      <w:pPr>
        <w:pStyle w:val="a7"/>
        <w:spacing w:before="0" w:beforeAutospacing="0" w:after="0" w:afterAutospacing="0"/>
        <w:jc w:val="center"/>
        <w:rPr>
          <w:iCs/>
        </w:rPr>
      </w:pPr>
      <m:oMathPara>
        <m:oMath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Cs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Cs/>
                          <w:lang w:val="en-US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</m:d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μ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</w:rPr>
                        <m:t>p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  <m:sSub>
                    <m:sSub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μ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R</m:t>
                      </m:r>
                    </m:sub>
                  </m:sSub>
                </m:den>
              </m:f>
            </m:e>
          </m:d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Ψ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d, T</m:t>
              </m:r>
            </m:sub>
          </m:sSub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p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nary>
            <m:naryPr>
              <m:limLoc m:val="undOvr"/>
              <m:subHide m:val="1"/>
              <m:supHide m:val="1"/>
              <m:ctrlPr>
                <w:rPr>
                  <w:rFonts w:ascii="Cambria Math" w:hAnsi="Cambria Math"/>
                  <w:iCs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hAnsi="Cambria Math"/>
                      <w:iCs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d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q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Cs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Cs/>
                            </w:rPr>
                          </m:ctrlPr>
                        </m:d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2Π</m:t>
                          </m:r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3</m:t>
                      </m:r>
                    </m:sup>
                  </m:sSup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V(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p, q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;M)</m:t>
              </m:r>
            </m:e>
          </m:nary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Ψ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d, T</m:t>
              </m:r>
            </m:sub>
          </m:sSub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q</m:t>
              </m:r>
            </m:e>
          </m:d>
        </m:oMath>
      </m:oMathPara>
    </w:p>
    <w:p w14:paraId="367244FF" w14:textId="58CDB03E" w:rsidR="001A06E0" w:rsidRDefault="001A06E0" w:rsidP="00CC615B">
      <w:pPr>
        <w:pStyle w:val="a7"/>
        <w:spacing w:before="0" w:beforeAutospacing="0" w:after="0" w:afterAutospacing="0"/>
        <w:jc w:val="center"/>
        <w:rPr>
          <w:i/>
        </w:rPr>
      </w:pPr>
    </w:p>
    <w:p w14:paraId="65EF30E8" w14:textId="083A5790" w:rsidR="001A06E0" w:rsidRPr="001A06E0" w:rsidRDefault="001A06E0" w:rsidP="001A06E0">
      <w:pPr>
        <w:pStyle w:val="a7"/>
        <w:spacing w:before="0" w:beforeAutospacing="0" w:after="0" w:afterAutospacing="0"/>
        <w:rPr>
          <w:iCs/>
        </w:rPr>
      </w:pPr>
      <w:r>
        <w:rPr>
          <w:iCs/>
        </w:rPr>
        <w:t xml:space="preserve">где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>
        <w:t xml:space="preserve"> – релятивистская приведенная масса, а </w:t>
      </w:r>
      <m:oMath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M</m:t>
            </m:r>
          </m:e>
        </m:d>
      </m:oMath>
      <w:r>
        <w:t xml:space="preserve"> – квадрат относительного импульса на массовой поверхности. Квазипотенциал кварк-кваркового взаимодействия:</w:t>
      </w:r>
    </w:p>
    <w:p w14:paraId="5A281E3A" w14:textId="77777777" w:rsidR="001E3564" w:rsidRPr="001E3564" w:rsidRDefault="001E3564" w:rsidP="00CC615B">
      <w:pPr>
        <w:pStyle w:val="a7"/>
        <w:spacing w:before="0" w:beforeAutospacing="0" w:after="0" w:afterAutospacing="0"/>
        <w:jc w:val="center"/>
        <w:rPr>
          <w:i/>
        </w:rPr>
      </w:pPr>
    </w:p>
    <w:p w14:paraId="23CCF8A4" w14:textId="4A4E7EEE" w:rsidR="001E3564" w:rsidRPr="00B003DE" w:rsidRDefault="006863A0" w:rsidP="00CC615B">
      <w:pPr>
        <w:pStyle w:val="a7"/>
        <w:spacing w:before="0" w:beforeAutospacing="0" w:after="0" w:afterAutospacing="0"/>
        <w:jc w:val="center"/>
        <w:rPr>
          <w:iCs/>
        </w:rPr>
      </w:pPr>
      <m:oMathPara>
        <m:oMath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кварк-кварк</m:t>
              </m:r>
            </m:sub>
          </m:sSub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p, q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;M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Cs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u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p</m:t>
              </m:r>
              <m:ctrlPr>
                <w:rPr>
                  <w:rFonts w:ascii="Cambria Math" w:hAnsi="Cambria Math"/>
                  <w:iCs/>
                  <w:lang w:val="en-US"/>
                </w:rPr>
              </m:ctrlPr>
            </m:e>
          </m:d>
          <m:sSub>
            <m:sSubPr>
              <m:ctrlPr>
                <w:rPr>
                  <w:rFonts w:ascii="Cambria Math" w:hAnsi="Cambria Math"/>
                  <w:iCs/>
                  <w:lang w:val="en-US"/>
                </w:rPr>
              </m:ctrlPr>
            </m:sSubPr>
            <m:e>
              <m:acc>
                <m:accPr>
                  <m:chr m:val="̅"/>
                  <m:ctrlPr>
                    <w:rPr>
                      <w:rFonts w:ascii="Cambria Math" w:hAnsi="Cambria Math"/>
                      <w:iCs/>
                      <w:lang w:val="en-US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u</m:t>
                  </m:r>
                </m:e>
              </m:acc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Cs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-p</m:t>
              </m:r>
            </m:e>
          </m:d>
          <m:r>
            <m:rPr>
              <m:sty m:val="p"/>
            </m:rPr>
            <w:rPr>
              <w:rFonts w:ascii="Asana math" w:hAnsi="Asana math"/>
            </w:rPr>
            <m:t>􏺷</m:t>
          </m:r>
          <m:r>
            <m:rPr>
              <m:sty m:val="p"/>
            </m:rPr>
            <w:rPr>
              <w:rFonts w:ascii="Cambria Math" w:hAnsi="Cambria Math"/>
            </w:rPr>
            <m:t>(</m:t>
          </m:r>
          <m:r>
            <m:rPr>
              <m:sty m:val="b"/>
            </m:rPr>
            <w:rPr>
              <w:rFonts w:ascii="Cambria Math" w:hAnsi="Cambria Math"/>
            </w:rPr>
            <m:t>p, q</m:t>
          </m:r>
          <m:r>
            <m:rPr>
              <m:sty m:val="p"/>
            </m:rPr>
            <w:rPr>
              <w:rFonts w:ascii="Cambria Math" w:hAnsi="Cambria Math"/>
            </w:rPr>
            <m:t>;M)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(q)</m:t>
          </m:r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(-q)</m:t>
          </m:r>
        </m:oMath>
      </m:oMathPara>
    </w:p>
    <w:p w14:paraId="6E91A766" w14:textId="64CFF0A9" w:rsidR="001E3564" w:rsidRPr="00B003DE" w:rsidRDefault="001E3564" w:rsidP="00CC615B">
      <w:pPr>
        <w:pStyle w:val="a7"/>
        <w:spacing w:before="0" w:beforeAutospacing="0" w:after="0" w:afterAutospacing="0"/>
        <w:jc w:val="center"/>
        <w:rPr>
          <w:iCs/>
        </w:rPr>
      </w:pPr>
    </w:p>
    <w:p w14:paraId="18505FEF" w14:textId="2FF94F32" w:rsidR="001E3564" w:rsidRPr="00B003DE" w:rsidRDefault="00B003DE" w:rsidP="00CC615B">
      <w:pPr>
        <w:pStyle w:val="a7"/>
        <w:spacing w:before="0" w:beforeAutospacing="0" w:after="0" w:afterAutospacing="0"/>
        <w:jc w:val="center"/>
        <w:rPr>
          <w:iCs/>
        </w:rPr>
      </w:pPr>
      <m:oMathPara>
        <m:oMath>
          <m:r>
            <m:rPr>
              <m:sty m:val="p"/>
            </m:rPr>
            <w:rPr>
              <w:rFonts w:ascii="Asana math" w:hAnsi="Asana math"/>
            </w:rPr>
            <m:t>􏺷</m:t>
          </m:r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p, q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;M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</w:rPr>
            <m:t xml:space="preserve">( </m:t>
          </m:r>
          <m:f>
            <m:fPr>
              <m:ctrlPr>
                <w:rPr>
                  <w:rFonts w:ascii="Cambria Math" w:hAnsi="Cambria Math"/>
                  <w:i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4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</w:rPr>
                <m:t>3</m:t>
              </m:r>
            </m:den>
          </m:f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α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s</m:t>
              </m:r>
            </m:sub>
          </m:sSub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D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μν</m:t>
              </m:r>
            </m:sub>
          </m:sSub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k</m:t>
              </m:r>
              <m:ctrlPr>
                <w:rPr>
                  <w:rFonts w:ascii="Cambria Math" w:hAnsi="Cambria Math"/>
                  <w:b/>
                  <w:bCs/>
                  <w:iCs/>
                </w:rPr>
              </m:ctrlPr>
            </m:e>
          </m:d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</w:rPr>
                <m:t>μ</m:t>
              </m:r>
            </m:sup>
          </m:sSubSup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</w:rPr>
                <m:t>γ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</w:rPr>
                <m:t>ν</m:t>
              </m:r>
            </m:sup>
          </m:sSubSup>
          <m:r>
            <m:rPr>
              <m:sty m:val="p"/>
            </m:rPr>
            <w:rPr>
              <w:rFonts w:ascii="Cambria Math" w:hAnsi="Cambria Math"/>
            </w:rPr>
            <m:t xml:space="preserve">+ 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конф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</w:rPr>
                <m:t>вект</m:t>
              </m:r>
            </m:sup>
          </m:sSubSup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k</m:t>
              </m:r>
              <m:ctrlPr>
                <w:rPr>
                  <w:rFonts w:ascii="Cambria Math" w:hAnsi="Cambria Math"/>
                  <w:b/>
                  <w:bCs/>
                  <w:iCs/>
                </w:rPr>
              </m:ctrlPr>
            </m:e>
          </m:d>
          <m:sSubSup>
            <m:sSubSupPr>
              <m:ctrlPr>
                <w:rPr>
                  <w:rFonts w:ascii="Cambria Math" w:hAnsi="Cambria Math"/>
                  <w:b/>
                  <w:bCs/>
                  <w:iCs/>
                </w:rPr>
              </m:ctrlPr>
            </m:sSubSupPr>
            <m:e>
              <m:r>
                <m:rPr>
                  <m:sty m:val="b"/>
                </m:rPr>
                <w:rPr>
                  <w:rFonts w:ascii="Cambria Math" w:hAnsi="Cambria Math"/>
                </w:rPr>
                <m:t>Г</m:t>
              </m:r>
            </m:e>
            <m:sub>
              <m:r>
                <m:rPr>
                  <m:sty m:val="b"/>
                </m:rPr>
                <w:rPr>
                  <w:rFonts w:ascii="Cambria Math" w:hAnsi="Cambria Math"/>
                </w:rPr>
                <m:t>1</m:t>
              </m:r>
            </m:sub>
            <m:sup>
              <m:r>
                <m:rPr>
                  <m:sty m:val="b"/>
                </m:rPr>
                <w:rPr>
                  <w:rFonts w:ascii="Cambria Math" w:hAnsi="Cambria Math"/>
                </w:rPr>
                <m:t>μ</m:t>
              </m:r>
            </m:sup>
          </m:sSubSup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k</m:t>
              </m:r>
              <m:ctrlPr>
                <w:rPr>
                  <w:rFonts w:ascii="Cambria Math" w:hAnsi="Cambria Math"/>
                  <w:b/>
                  <w:bCs/>
                  <w:iCs/>
                </w:rPr>
              </m:ctrlPr>
            </m:e>
          </m:d>
          <m:sSub>
            <m:sSubPr>
              <m:ctrlPr>
                <w:rPr>
                  <w:rFonts w:ascii="Cambria Math" w:hAnsi="Cambria Math"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</w:rPr>
                <m:t>Г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;μ</m:t>
              </m:r>
            </m:sub>
          </m:sSub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m:rPr>
                  <m:sty m:val="b"/>
                </m:rPr>
                <w:rPr>
                  <w:rFonts w:ascii="Cambria Math" w:hAnsi="Cambria Math"/>
                </w:rPr>
                <m:t>k</m:t>
              </m:r>
              <m:ctrlPr>
                <w:rPr>
                  <w:rFonts w:ascii="Cambria Math" w:hAnsi="Cambria Math"/>
                  <w:b/>
                  <w:bCs/>
                  <w:iCs/>
                </w:rPr>
              </m:ctrlP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+ </m:t>
          </m:r>
          <m:sSubSup>
            <m:sSubSupPr>
              <m:ctrlPr>
                <w:rPr>
                  <w:rFonts w:ascii="Cambria Math" w:hAnsi="Cambria Math"/>
                  <w:iCs/>
                </w:rPr>
              </m:ctrlPr>
            </m:sSubSupPr>
            <m:e>
              <m:r>
                <m:rPr>
                  <m:sty m:val="p"/>
                </m:rPr>
                <w:rPr>
                  <w:rFonts w:ascii="Cambria Math" w:hAnsi="Cambria Math"/>
                </w:rPr>
                <m:t>V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конф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</w:rPr>
                <m:t>ск</m:t>
              </m:r>
            </m:sup>
          </m:sSubSup>
          <m:d>
            <m:dPr>
              <m:ctrlPr>
                <w:rPr>
                  <w:rFonts w:ascii="Cambria Math" w:hAnsi="Cambria Math"/>
                  <w:iCs/>
                </w:rPr>
              </m:ctrlPr>
            </m:dPr>
            <m:e>
              <m:r>
                <m:rPr>
                  <m:sty m:val="b"/>
                </m:rPr>
                <w:rPr>
                  <w:rFonts w:ascii="Cambria Math" w:hAnsi="Cambria Math"/>
                </w:rPr>
                <m:t>k</m:t>
              </m:r>
              <m:ctrlPr>
                <w:rPr>
                  <w:rFonts w:ascii="Cambria Math" w:hAnsi="Cambria Math"/>
                  <w:b/>
                  <w:bCs/>
                  <w:iCs/>
                </w:rPr>
              </m:ctrlPr>
            </m:e>
          </m:d>
          <m:r>
            <m:rPr>
              <m:sty m:val="p"/>
            </m:rPr>
            <w:rPr>
              <w:rFonts w:ascii="Cambria Math" w:hAnsi="Cambria Math"/>
            </w:rPr>
            <m:t xml:space="preserve"> )</m:t>
          </m:r>
        </m:oMath>
      </m:oMathPara>
    </w:p>
    <w:p w14:paraId="59E915D2" w14:textId="0A59ED5C" w:rsidR="001A06E0" w:rsidRPr="008F5D82" w:rsidRDefault="001A06E0" w:rsidP="001A06E0">
      <w:pPr>
        <w:pStyle w:val="a7"/>
        <w:spacing w:before="0" w:beforeAutospacing="0" w:after="0" w:afterAutospacing="0"/>
        <w:rPr>
          <w:iCs/>
        </w:rPr>
      </w:pPr>
      <w:r>
        <w:rPr>
          <w:iCs/>
        </w:rPr>
        <w:lastRenderedPageBreak/>
        <w:t>Квазипотенциал дикварк-антидикваркового взаимодействия</w:t>
      </w:r>
      <w:r w:rsidR="00A35680" w:rsidRPr="008F5D82">
        <w:rPr>
          <w:iCs/>
        </w:rPr>
        <w:t>:</w:t>
      </w:r>
    </w:p>
    <w:p w14:paraId="58B355B3" w14:textId="72EB986E" w:rsidR="006863A0" w:rsidRDefault="006863A0" w:rsidP="00CC615B">
      <w:pPr>
        <w:pStyle w:val="a7"/>
        <w:spacing w:before="0" w:beforeAutospacing="0" w:after="0" w:afterAutospacing="0"/>
        <w:jc w:val="center"/>
        <w:rPr>
          <w:i/>
        </w:rPr>
      </w:pPr>
    </w:p>
    <w:p w14:paraId="48547BDC" w14:textId="5D270EAD" w:rsidR="006863A0" w:rsidRPr="00B003DE" w:rsidRDefault="006863A0" w:rsidP="006863A0">
      <w:pPr>
        <w:pStyle w:val="a7"/>
        <w:spacing w:before="0" w:beforeAutospacing="0" w:after="0" w:afterAutospacing="0"/>
        <w:jc w:val="center"/>
        <w:rPr>
          <w:iCs/>
        </w:rPr>
      </w:pPr>
      <m:oMath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дикварк-антидикварк</m:t>
            </m:r>
          </m:sub>
        </m:sSub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</w:rPr>
              <m:t>p, q</m:t>
            </m:r>
            <m:r>
              <m:rPr>
                <m:sty m:val="p"/>
              </m:rPr>
              <w:rPr>
                <w:rFonts w:ascii="Cambria Math" w:hAnsi="Cambria Math"/>
              </w:rPr>
              <m:t>;M</m:t>
            </m:r>
          </m:e>
        </m:d>
        <m:r>
          <m:rPr>
            <m:sty m:val="p"/>
          </m:rP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&lt;d(</m:t>
            </m:r>
            <m:r>
              <m:rPr>
                <m:sty m:val="p"/>
              </m:rPr>
              <w:rPr>
                <w:rFonts w:ascii="Asana math" w:hAnsi="Asana math"/>
              </w:rPr>
              <m:t>􏺱)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Cs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J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μ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hAnsi="Cambria Math"/>
              </w:rPr>
              <m:t>d(</m:t>
            </m:r>
            <m:r>
              <m:rPr>
                <m:sty m:val="p"/>
              </m:rPr>
              <w:rPr>
                <w:rFonts w:ascii="Asana math" w:hAnsi="Asana math"/>
              </w:rPr>
              <m:t>􏺲</m:t>
            </m:r>
            <m:r>
              <m:rPr>
                <m:sty m:val="p"/>
              </m:rPr>
              <w:rPr>
                <w:rFonts w:ascii="Cambria Math" w:hAnsi="Cambria Math"/>
              </w:rPr>
              <m:t>)&gt;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Cs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d</m:t>
                    </m:r>
                  </m:sub>
                </m:sSub>
              </m:e>
            </m:rad>
            <m:rad>
              <m:radPr>
                <m:degHide m:val="1"/>
                <m:ctrlPr>
                  <w:rPr>
                    <w:rFonts w:ascii="Cambria Math" w:hAnsi="Cambria Math"/>
                    <w:iCs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d</m:t>
                    </m:r>
                  </m:sub>
                </m:sSub>
              </m:e>
            </m:rad>
          </m:den>
        </m:f>
        <m:f>
          <m:fPr>
            <m:ctrlPr>
              <w:rPr>
                <w:rFonts w:ascii="Cambria Math" w:hAnsi="Cambria Math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3</m:t>
            </m:r>
          </m:den>
        </m:f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s</m:t>
            </m:r>
          </m:sub>
        </m:sSub>
        <m:sSup>
          <m:sSupPr>
            <m:ctrlPr>
              <w:rPr>
                <w:rFonts w:ascii="Cambria Math" w:hAnsi="Cambria Math"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μν</m:t>
            </m:r>
          </m:sup>
        </m:sSup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</w:rPr>
              <m:t>k</m:t>
            </m:r>
            <m:ctrlPr>
              <w:rPr>
                <w:rFonts w:ascii="Cambria Math" w:hAnsi="Cambria Math"/>
                <w:b/>
                <w:bCs/>
                <w:iCs/>
              </w:rPr>
            </m:ctrlPr>
          </m:e>
        </m:d>
        <m:f>
          <m:fPr>
            <m:ctrlPr>
              <w:rPr>
                <w:rFonts w:ascii="Cambria Math" w:hAnsi="Cambria Math"/>
                <w:b/>
                <w:bCs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&lt;</m:t>
            </m:r>
            <m:sSup>
              <m:sSupPr>
                <m:ctrlPr>
                  <w:rPr>
                    <w:rFonts w:ascii="Cambria Math" w:eastAsia="Times New Roman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Asana math" w:eastAsia="Times New Roman" w:hAnsi="Asan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Asana math" w:eastAsia="Times New Roman" w:hAnsi="Asana math"/>
                  </w:rPr>
                  <m:t>􏺱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Arial" w:hint="eastAsia"/>
                    <w:lang w:eastAsia="ja-JP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Asana math" w:eastAsia="Times New Roman" w:hAnsi="Asana math"/>
              </w:rPr>
              <m:t>)</m:t>
            </m:r>
            <m:d>
              <m:dPr>
                <m:begChr m:val="|"/>
                <m:endChr m:val="|"/>
                <m:ctrlPr>
                  <w:rPr>
                    <w:rFonts w:ascii="Cambria Math" w:hAnsi="Cambria Math"/>
                    <w:iCs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J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ν</m:t>
                    </m:r>
                  </m:sub>
                </m:sSub>
              </m:e>
            </m:d>
            <m:sSup>
              <m:sSupPr>
                <m:ctrlPr>
                  <w:rPr>
                    <w:rFonts w:ascii="Cambria Math" w:eastAsia="Times New Roman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sSup>
              <m:sSupPr>
                <m:ctrlPr>
                  <w:rPr>
                    <w:rFonts w:ascii="Asana math" w:eastAsia="Times New Roman" w:hAnsi="Asan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Asana math" w:eastAsia="Times New Roman" w:hAnsi="Asana math"/>
                  </w:rPr>
                  <m:t>􏺲</m:t>
                </m:r>
              </m:e>
              <m:sup>
                <m:r>
                  <m:rPr>
                    <m:sty m:val="p"/>
                  </m:rPr>
                  <w:rPr>
                    <w:rFonts w:ascii="Cambria Math" w:eastAsia="Times New Roman" w:hAnsi="Cambria Math" w:cs="Arial" w:hint="eastAsia"/>
                    <w:lang w:eastAsia="ja-JP"/>
                  </w:rPr>
                  <m:t>'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)&gt;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Cs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'</m:t>
                        </m:r>
                      </m:sup>
                    </m:sSup>
                  </m:sub>
                </m:sSub>
              </m:e>
            </m:rad>
            <m:rad>
              <m:radPr>
                <m:degHide m:val="1"/>
                <m:ctrlPr>
                  <w:rPr>
                    <w:rFonts w:ascii="Cambria Math" w:hAnsi="Cambria Math"/>
                    <w:iCs/>
                  </w:rPr>
                </m:ctrlPr>
              </m:radPr>
              <m:deg/>
              <m:e>
                <m:sSub>
                  <m:sSubPr>
                    <m:ctrlPr>
                      <w:rPr>
                        <w:rFonts w:ascii="Cambria Math" w:hAnsi="Cambria Math"/>
                        <w:iCs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E</m:t>
                    </m:r>
                  </m:e>
                  <m:sub>
                    <m:sSup>
                      <m:sSupPr>
                        <m:ctrlPr>
                          <w:rPr>
                            <w:rFonts w:ascii="Cambria Math" w:hAnsi="Cambria Math"/>
                            <w:iCs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d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'</m:t>
                        </m:r>
                      </m:sup>
                    </m:sSup>
                  </m:sub>
                </m:sSub>
              </m:e>
            </m:rad>
          </m:den>
        </m:f>
        <m:r>
          <m:rPr>
            <m:sty m:val="b"/>
          </m:rPr>
          <w:rPr>
            <w:rFonts w:ascii="Cambria Math" w:hAnsi="Cambria Math"/>
          </w:rPr>
          <m:t xml:space="preserve">+ + </m:t>
        </m:r>
        <m:sSubSup>
          <m:sSubSupPr>
            <m:ctrlPr>
              <w:rPr>
                <w:rFonts w:ascii="Cambria Math" w:hAnsi="Cambria Math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d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*</m:t>
            </m:r>
          </m:sup>
        </m:sSubSup>
        <m:r>
          <m:rPr>
            <m:sty m:val="p"/>
          </m:rPr>
          <w:rPr>
            <w:rFonts w:ascii="Cambria Math" w:hAnsi="Cambria Math"/>
          </w:rPr>
          <m:t>(</m:t>
        </m:r>
        <m:r>
          <m:rPr>
            <m:sty m:val="p"/>
          </m:rPr>
          <w:rPr>
            <w:rFonts w:ascii="Asana math" w:hAnsi="Asana math"/>
          </w:rPr>
          <m:t>􏺱</m:t>
        </m:r>
        <m:r>
          <m:rPr>
            <m:sty m:val="p"/>
          </m:rPr>
          <w:rPr>
            <w:rFonts w:ascii="Cambria Math" w:hAnsi="Cambria Math"/>
          </w:rPr>
          <m:t>)</m:t>
        </m:r>
        <m:sSubSup>
          <m:sSubSupPr>
            <m:ctrlPr>
              <w:rPr>
                <w:rFonts w:ascii="Cambria Math" w:hAnsi="Cambria Math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ψ</m:t>
            </m:r>
          </m:e>
          <m:sub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</m:sub>
          <m:sup>
            <m:r>
              <m:rPr>
                <m:sty m:val="p"/>
              </m:rPr>
              <w:rPr>
                <w:rFonts w:ascii="Cambria Math" w:hAnsi="Cambria Math"/>
              </w:rPr>
              <m:t>*</m:t>
            </m:r>
          </m:sup>
        </m:sSubSup>
        <m:r>
          <m:rPr>
            <m:sty m:val="p"/>
          </m:rPr>
          <w:rPr>
            <w:rFonts w:ascii="Cambria Math" w:hAnsi="Cambria Math"/>
          </w:rPr>
          <m:t>(</m:t>
        </m:r>
        <m:sSup>
          <m:sSupPr>
            <m:ctrlPr>
              <w:rPr>
                <w:rFonts w:ascii="Asana math" w:eastAsia="Times New Roman" w:hAnsi="Asana math"/>
                <w:iCs/>
              </w:rPr>
            </m:ctrlPr>
          </m:sSupPr>
          <m:e>
            <m:r>
              <m:rPr>
                <m:sty m:val="p"/>
              </m:rPr>
              <w:rPr>
                <w:rFonts w:ascii="Asana math" w:eastAsia="Times New Roman" w:hAnsi="Asana math"/>
              </w:rPr>
              <m:t>􏺱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 w:hint="eastAsia"/>
                <w:lang w:eastAsia="ja-JP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</w:rPr>
          <m:t xml:space="preserve">)[ </m:t>
        </m:r>
        <m:sSub>
          <m:sSubPr>
            <m:ctrlPr>
              <w:rPr>
                <w:rFonts w:ascii="Cambria Math" w:hAnsi="Cambria Math"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J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d;μ</m:t>
            </m:r>
          </m:sub>
        </m:sSub>
        <m:sSubSup>
          <m:sSubSupPr>
            <m:ctrlPr>
              <w:rPr>
                <w:rFonts w:ascii="Cambria Math" w:hAnsi="Cambria Math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J</m:t>
            </m:r>
          </m:e>
          <m:sub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</m:sub>
          <m:sup>
            <m:r>
              <m:rPr>
                <m:sty m:val="p"/>
              </m:rPr>
              <w:rPr>
                <w:rFonts w:ascii="Cambria Math" w:hAnsi="Cambria Math"/>
              </w:rPr>
              <m:t>μ</m:t>
            </m:r>
          </m:sup>
        </m:sSubSup>
        <m:sSubSup>
          <m:sSubSupPr>
            <m:ctrlPr>
              <w:rPr>
                <w:rFonts w:ascii="Cambria Math" w:hAnsi="Cambria Math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конф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вект</m:t>
            </m:r>
          </m:sup>
        </m:sSubSup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</w:rPr>
              <m:t>k</m:t>
            </m:r>
            <m:ctrlPr>
              <w:rPr>
                <w:rFonts w:ascii="Cambria Math" w:hAnsi="Cambria Math"/>
                <w:b/>
                <w:bCs/>
                <w:iCs/>
              </w:rPr>
            </m:ctrlPr>
          </m:e>
        </m:d>
        <m:r>
          <m:rPr>
            <m:sty m:val="p"/>
          </m:rPr>
          <w:rPr>
            <w:rFonts w:ascii="Cambria Math" w:hAnsi="Cambria Math"/>
          </w:rPr>
          <m:t>+</m:t>
        </m:r>
        <m:sSubSup>
          <m:sSubSupPr>
            <m:ctrlPr>
              <w:rPr>
                <w:rFonts w:ascii="Cambria Math" w:hAnsi="Cambria Math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V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конф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ск</m:t>
            </m:r>
          </m:sup>
        </m:sSubSup>
        <m:d>
          <m:dPr>
            <m:ctrlPr>
              <w:rPr>
                <w:rFonts w:ascii="Cambria Math" w:hAnsi="Cambria Math"/>
                <w:iCs/>
              </w:rPr>
            </m:ctrlPr>
          </m:dPr>
          <m:e>
            <m:r>
              <m:rPr>
                <m:sty m:val="b"/>
              </m:rPr>
              <w:rPr>
                <w:rFonts w:ascii="Cambria Math" w:hAnsi="Cambria Math"/>
              </w:rPr>
              <m:t>k</m:t>
            </m:r>
            <m:ctrlPr>
              <w:rPr>
                <w:rFonts w:ascii="Cambria Math" w:hAnsi="Cambria Math"/>
                <w:b/>
                <w:bCs/>
                <w:iCs/>
              </w:rPr>
            </m:ctrlPr>
          </m:e>
        </m:d>
        <m:r>
          <m:rPr>
            <m:sty m:val="p"/>
          </m:rPr>
          <w:rPr>
            <w:rFonts w:ascii="Cambria Math" w:hAnsi="Cambria Math"/>
          </w:rPr>
          <m:t xml:space="preserve"> ]</m:t>
        </m:r>
        <m:sSubSup>
          <m:sSubSupPr>
            <m:ctrlPr>
              <w:rPr>
                <w:rFonts w:ascii="Cambria Math" w:hAnsi="Cambria Math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ψ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d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*</m:t>
            </m:r>
          </m:sup>
        </m:sSubSup>
        <m:r>
          <m:rPr>
            <m:sty m:val="p"/>
          </m:rPr>
          <w:rPr>
            <w:rFonts w:ascii="Cambria Math" w:hAnsi="Cambria Math"/>
          </w:rPr>
          <m:t>(</m:t>
        </m:r>
        <m:r>
          <m:rPr>
            <m:sty m:val="p"/>
          </m:rPr>
          <w:rPr>
            <w:rFonts w:ascii="Asana math" w:hAnsi="Asana math"/>
          </w:rPr>
          <m:t>􏺲</m:t>
        </m:r>
        <m:r>
          <m:rPr>
            <m:sty m:val="p"/>
          </m:rPr>
          <w:rPr>
            <w:rFonts w:ascii="Cambria Math" w:hAnsi="Cambria Math"/>
          </w:rPr>
          <m:t>)</m:t>
        </m:r>
        <m:sSubSup>
          <m:sSubSupPr>
            <m:ctrlPr>
              <w:rPr>
                <w:rFonts w:ascii="Cambria Math" w:hAnsi="Cambria Math"/>
                <w:iCs/>
              </w:rPr>
            </m:ctrlPr>
          </m:sSubSupPr>
          <m:e>
            <m:r>
              <m:rPr>
                <m:sty m:val="p"/>
              </m:rPr>
              <w:rPr>
                <w:rFonts w:ascii="Cambria Math" w:hAnsi="Cambria Math"/>
              </w:rPr>
              <m:t>ψ</m:t>
            </m:r>
          </m:e>
          <m:sub>
            <m:sSup>
              <m:sSupPr>
                <m:ctrlPr>
                  <w:rPr>
                    <w:rFonts w:ascii="Cambria Math" w:hAnsi="Cambria Math"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d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'</m:t>
                </m:r>
              </m:sup>
            </m:sSup>
          </m:sub>
          <m:sup>
            <m:r>
              <m:rPr>
                <m:sty m:val="p"/>
              </m:rPr>
              <w:rPr>
                <w:rFonts w:ascii="Cambria Math" w:hAnsi="Cambria Math"/>
              </w:rPr>
              <m:t>*</m:t>
            </m:r>
          </m:sup>
        </m:sSubSup>
        <m:r>
          <m:rPr>
            <m:sty m:val="p"/>
          </m:rPr>
          <w:rPr>
            <w:rFonts w:ascii="Cambria Math" w:hAnsi="Cambria Math"/>
          </w:rPr>
          <m:t>(</m:t>
        </m:r>
        <m:sSup>
          <m:sSupPr>
            <m:ctrlPr>
              <w:rPr>
                <w:rFonts w:ascii="Asana math" w:eastAsia="Times New Roman" w:hAnsi="Asana math"/>
                <w:iCs/>
              </w:rPr>
            </m:ctrlPr>
          </m:sSupPr>
          <m:e>
            <m:r>
              <m:rPr>
                <m:sty m:val="p"/>
              </m:rPr>
              <w:rPr>
                <w:rFonts w:ascii="Asana math" w:eastAsia="Times New Roman" w:hAnsi="Asana math"/>
              </w:rPr>
              <m:t>􏺲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Arial" w:hint="eastAsia"/>
                <w:lang w:eastAsia="ja-JP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</w:rPr>
          <m:t>)</m:t>
        </m:r>
      </m:oMath>
      <w:r w:rsidRPr="00B003DE">
        <w:rPr>
          <w:iCs/>
        </w:rPr>
        <w:t xml:space="preserve">  </w:t>
      </w:r>
    </w:p>
    <w:p w14:paraId="02FD5ABF" w14:textId="77777777" w:rsidR="001E3564" w:rsidRPr="00CC615B" w:rsidRDefault="001E3564" w:rsidP="006863A0">
      <w:pPr>
        <w:pStyle w:val="a7"/>
        <w:spacing w:before="0" w:beforeAutospacing="0" w:after="0" w:afterAutospacing="0"/>
        <w:rPr>
          <w:i/>
        </w:rPr>
      </w:pPr>
    </w:p>
    <w:p w14:paraId="7F4ED496" w14:textId="40DB7A94" w:rsidR="006F0328" w:rsidRDefault="00FC7411" w:rsidP="006F0328">
      <w:pPr>
        <w:pStyle w:val="a7"/>
        <w:spacing w:before="0" w:beforeAutospacing="0" w:after="0" w:afterAutospacing="0"/>
      </w:pPr>
      <w:r>
        <w:t xml:space="preserve">Все параметры модели (массы </w:t>
      </w:r>
      <w:r>
        <w:rPr>
          <w:lang w:val="en-US"/>
        </w:rPr>
        <w:t>b</w:t>
      </w:r>
      <w:r w:rsidRPr="00FC7411">
        <w:t xml:space="preserve"> </w:t>
      </w:r>
      <w:r>
        <w:t xml:space="preserve">и </w:t>
      </w:r>
      <w:r>
        <w:rPr>
          <w:lang w:val="en-US"/>
        </w:rPr>
        <w:t>c</w:t>
      </w:r>
      <w:r w:rsidRPr="00FC7411">
        <w:t xml:space="preserve"> </w:t>
      </w:r>
      <w:r>
        <w:t xml:space="preserve">кварков и т.д.) взяты из предыдущих работ по свойствам мезонов и барионов </w:t>
      </w:r>
      <w:r w:rsidRPr="00FC7411">
        <w:t>[7]</w:t>
      </w:r>
      <w:r>
        <w:t xml:space="preserve">. </w:t>
      </w:r>
      <w:r w:rsidR="001A06E0">
        <w:t xml:space="preserve">Дикварки рассматриваются в триплетном по цвету состоянии. </w:t>
      </w:r>
      <w:r w:rsidR="00823983">
        <w:t>Учтён конечный размер дикварков</w:t>
      </w:r>
      <w:r w:rsidR="001A06E0">
        <w:t xml:space="preserve"> с помощью рассчитанного форм-фактора дикварк-глюонного взаимодействия. Такой учет внутренней структуры дикварка </w:t>
      </w:r>
      <w:r w:rsidR="00DB413D">
        <w:t xml:space="preserve">делает расчёты более физически </w:t>
      </w:r>
      <w:r w:rsidR="0039386C">
        <w:t>корректными</w:t>
      </w:r>
      <w:r w:rsidR="00DB413D">
        <w:t xml:space="preserve"> и </w:t>
      </w:r>
      <w:r w:rsidR="001A06E0">
        <w:t>приводит результат в</w:t>
      </w:r>
      <w:r w:rsidR="00823983">
        <w:t xml:space="preserve"> согласи</w:t>
      </w:r>
      <w:r w:rsidR="001A06E0">
        <w:t xml:space="preserve">е </w:t>
      </w:r>
      <w:r w:rsidR="00823983">
        <w:t>с имеющимися экспериментальными данными</w:t>
      </w:r>
      <w:r w:rsidR="0039386C">
        <w:t>: полученные массы лежат над порогами развалов на пару соответствующих тяжелых мезонов, что означает, что они являются труднонаблюдаемыми резонансами</w:t>
      </w:r>
      <w:r w:rsidR="0059400A">
        <w:t xml:space="preserve"> (что согласуется с экспериментами</w:t>
      </w:r>
      <w:r w:rsidRPr="00FC7411">
        <w:t xml:space="preserve"> [2]-[4]</w:t>
      </w:r>
      <w:r w:rsidR="0059400A">
        <w:t xml:space="preserve">, не нашедшими узких резонансов, соответствующих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bb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b</m:t>
                </m:r>
              </m:e>
            </m:acc>
          </m:sub>
        </m:sSub>
      </m:oMath>
      <w:r w:rsidR="0059400A">
        <w:t xml:space="preserve">) </w:t>
      </w:r>
      <w:r w:rsidR="00823983">
        <w:t>.</w:t>
      </w:r>
      <w:r w:rsidR="00823983" w:rsidRPr="00823983">
        <w:t xml:space="preserve"> </w:t>
      </w:r>
      <w:r w:rsidR="00470571">
        <w:t>Расчёт проведён</w:t>
      </w:r>
      <w:r w:rsidR="00823983">
        <w:t xml:space="preserve"> </w:t>
      </w:r>
      <w:r w:rsidR="00470571">
        <w:t>как для основных (1</w:t>
      </w:r>
      <w:r w:rsidR="00470571">
        <w:rPr>
          <w:lang w:val="en-US"/>
        </w:rPr>
        <w:t>S</w:t>
      </w:r>
      <w:r w:rsidR="00470571" w:rsidRPr="00470571">
        <w:t>)</w:t>
      </w:r>
      <w:r w:rsidR="006F0328">
        <w:t xml:space="preserve"> </w:t>
      </w:r>
      <w:r w:rsidR="006F0328" w:rsidRPr="006F0328">
        <w:t>[</w:t>
      </w:r>
      <w:r w:rsidR="00B25563">
        <w:t>8</w:t>
      </w:r>
      <w:r w:rsidR="006F0328" w:rsidRPr="006F0328">
        <w:t>]</w:t>
      </w:r>
      <w:r w:rsidR="00470571">
        <w:t xml:space="preserve">, так и для возбуждённых </w:t>
      </w:r>
      <w:r w:rsidR="00470571" w:rsidRPr="00470571">
        <w:t>(</w:t>
      </w:r>
      <w:r w:rsidR="0059400A">
        <w:t xml:space="preserve">вплоть до </w:t>
      </w:r>
      <w:r w:rsidR="00470571" w:rsidRPr="00470571">
        <w:t>1</w:t>
      </w:r>
      <w:r w:rsidR="0059400A">
        <w:rPr>
          <w:lang w:val="en-US"/>
        </w:rPr>
        <w:t>D</w:t>
      </w:r>
      <w:r w:rsidR="00470571" w:rsidRPr="00470571">
        <w:t xml:space="preserve">) </w:t>
      </w:r>
      <w:r w:rsidR="006F0328" w:rsidRPr="006F0328">
        <w:t>[</w:t>
      </w:r>
      <w:r w:rsidR="00B25563">
        <w:t>9</w:t>
      </w:r>
      <w:r w:rsidR="006F0328" w:rsidRPr="006F0328">
        <w:t xml:space="preserve">] </w:t>
      </w:r>
      <w:r w:rsidR="00470571">
        <w:t>состояни</w:t>
      </w:r>
      <w:r w:rsidR="006F0328">
        <w:t>й</w:t>
      </w:r>
      <w:r w:rsidR="00470571">
        <w:t>.</w:t>
      </w:r>
      <w:r w:rsidR="00045FFA">
        <w:t xml:space="preserve"> </w:t>
      </w:r>
      <w:r w:rsidR="001A06E0">
        <w:t xml:space="preserve">Приведены аргументы в пользу описания структур в инвариантном спектре пар </w:t>
      </w:r>
      <m:oMath>
        <m:r>
          <w:rPr>
            <w:rFonts w:ascii="Cambria Math" w:hAnsi="Cambria Math"/>
          </w:rPr>
          <m:t>J/ψ</m:t>
        </m:r>
      </m:oMath>
      <w:r w:rsidR="001A06E0">
        <w:t xml:space="preserve"> мезонов, недавно обнаруженных коллаборацией </w:t>
      </w:r>
      <w:proofErr w:type="spellStart"/>
      <w:r w:rsidR="001A06E0">
        <w:rPr>
          <w:lang w:val="en-US"/>
        </w:rPr>
        <w:t>LHCb</w:t>
      </w:r>
      <w:proofErr w:type="spellEnd"/>
      <w:r w:rsidR="001A06E0">
        <w:t>, как состояний</w:t>
      </w:r>
      <w:r w:rsidR="00B25563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cc</m:t>
            </m:r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c</m:t>
                </m:r>
              </m:e>
            </m:acc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c</m:t>
                </m:r>
              </m:e>
            </m:acc>
          </m:sub>
        </m:sSub>
      </m:oMath>
      <w:r w:rsidR="00B25563">
        <w:t xml:space="preserve"> </w:t>
      </w:r>
      <w:r w:rsidR="001A06E0">
        <w:t xml:space="preserve"> тетракварков. Проведено сравнение полученных результатов с расчетами </w:t>
      </w:r>
      <w:r w:rsidR="00722956">
        <w:t xml:space="preserve">других научных групп, работавших в других моделях и другими методами. </w:t>
      </w:r>
      <w:r w:rsidR="00045FFA">
        <w:t>Также проведена оценка вероятности обнаружить такие состояния на современных и будущих ускорителях частиц.</w:t>
      </w:r>
    </w:p>
    <w:p w14:paraId="27E794F2" w14:textId="140C5187" w:rsidR="006F0328" w:rsidRDefault="006F0328" w:rsidP="006F0328">
      <w:pPr>
        <w:jc w:val="both"/>
        <w:rPr>
          <w:b/>
        </w:rPr>
      </w:pPr>
    </w:p>
    <w:p w14:paraId="37A051B4" w14:textId="77777777" w:rsidR="0086435E" w:rsidRDefault="0086435E" w:rsidP="006F0328">
      <w:pPr>
        <w:jc w:val="both"/>
        <w:rPr>
          <w:b/>
        </w:rPr>
      </w:pPr>
    </w:p>
    <w:p w14:paraId="74F2900A" w14:textId="3CC1C7DE" w:rsidR="006F0328" w:rsidRDefault="006F0328" w:rsidP="006F0328">
      <w:pPr>
        <w:ind w:firstLine="426"/>
        <w:jc w:val="center"/>
        <w:rPr>
          <w:b/>
        </w:rPr>
      </w:pPr>
      <w:r>
        <w:rPr>
          <w:b/>
        </w:rPr>
        <w:t>Примечание</w:t>
      </w:r>
    </w:p>
    <w:p w14:paraId="711D5807" w14:textId="2EA34292" w:rsidR="006F0328" w:rsidRPr="00045FFA" w:rsidRDefault="00045FFA" w:rsidP="006F0328">
      <w:pPr>
        <w:ind w:firstLine="426"/>
        <w:rPr>
          <w:bCs/>
        </w:rPr>
      </w:pPr>
      <w:r>
        <w:rPr>
          <w:bCs/>
        </w:rPr>
        <w:t xml:space="preserve">Автор выражает благодарность </w:t>
      </w:r>
      <w:r w:rsidR="00CC615B">
        <w:rPr>
          <w:bCs/>
        </w:rPr>
        <w:t xml:space="preserve">своему научному руководителю </w:t>
      </w:r>
      <w:r>
        <w:rPr>
          <w:bCs/>
        </w:rPr>
        <w:t xml:space="preserve">Галкину </w:t>
      </w:r>
      <w:r w:rsidR="00CC615B">
        <w:rPr>
          <w:bCs/>
        </w:rPr>
        <w:t>Владимиру Олеговичу, профессору кафедры Квантовой Теории и Физики Высоких Энергий</w:t>
      </w:r>
      <w:r w:rsidR="00F41E64" w:rsidRPr="00F41E64">
        <w:rPr>
          <w:bCs/>
        </w:rPr>
        <w:t xml:space="preserve"> </w:t>
      </w:r>
      <w:r w:rsidR="00DB413D">
        <w:rPr>
          <w:bCs/>
        </w:rPr>
        <w:t>Ф</w:t>
      </w:r>
      <w:r w:rsidR="0086435E">
        <w:rPr>
          <w:bCs/>
        </w:rPr>
        <w:t xml:space="preserve">изического факультета МГУ </w:t>
      </w:r>
      <w:r w:rsidR="00CC615B">
        <w:rPr>
          <w:bCs/>
        </w:rPr>
        <w:t>за помощь в выполнении данной работы.</w:t>
      </w:r>
    </w:p>
    <w:p w14:paraId="7A8CB2A7" w14:textId="1C6B3FEF" w:rsidR="006F0328" w:rsidRDefault="006F0328" w:rsidP="00011E41">
      <w:pPr>
        <w:ind w:firstLine="426"/>
        <w:jc w:val="both"/>
        <w:rPr>
          <w:b/>
        </w:rPr>
      </w:pPr>
    </w:p>
    <w:p w14:paraId="5980699F" w14:textId="77777777" w:rsidR="0086435E" w:rsidRDefault="0086435E" w:rsidP="00011E41">
      <w:pPr>
        <w:ind w:firstLine="426"/>
        <w:jc w:val="both"/>
        <w:rPr>
          <w:b/>
        </w:rPr>
      </w:pPr>
    </w:p>
    <w:p w14:paraId="1289BCB5" w14:textId="77777777" w:rsidR="001942D4" w:rsidRPr="00057723" w:rsidRDefault="00813C9E" w:rsidP="00011E41">
      <w:pPr>
        <w:ind w:firstLine="426"/>
        <w:jc w:val="center"/>
        <w:rPr>
          <w:b/>
        </w:rPr>
      </w:pPr>
      <w:r w:rsidRPr="00825453">
        <w:rPr>
          <w:b/>
          <w:color w:val="000000"/>
          <w:shd w:val="clear" w:color="auto" w:fill="FFFFFF"/>
        </w:rPr>
        <w:t>Литература</w:t>
      </w:r>
    </w:p>
    <w:p w14:paraId="41163854" w14:textId="75A10121" w:rsidR="00287BD1" w:rsidRDefault="00390506" w:rsidP="00287BD1">
      <w:pPr>
        <w:pStyle w:val="ab"/>
        <w:numPr>
          <w:ilvl w:val="0"/>
          <w:numId w:val="6"/>
        </w:numPr>
        <w:ind w:left="709" w:hanging="283"/>
        <w:rPr>
          <w:iCs/>
          <w:color w:val="000000"/>
          <w:szCs w:val="20"/>
          <w:lang w:val="en-US"/>
        </w:rPr>
      </w:pPr>
      <w:r>
        <w:rPr>
          <w:iCs/>
          <w:color w:val="000000"/>
          <w:szCs w:val="20"/>
          <w:lang w:val="en-US"/>
        </w:rPr>
        <w:t>Brambilla N. et al. The XYZ states: experimental and theoretical status and perspectives</w:t>
      </w:r>
      <w:r w:rsidR="003E3AAB">
        <w:rPr>
          <w:iCs/>
          <w:color w:val="000000"/>
          <w:szCs w:val="20"/>
          <w:lang w:val="en-US"/>
        </w:rPr>
        <w:t xml:space="preserve"> // </w:t>
      </w:r>
      <w:r w:rsidR="00287BD1" w:rsidRPr="00287BD1">
        <w:rPr>
          <w:iCs/>
          <w:color w:val="000000"/>
          <w:szCs w:val="20"/>
          <w:lang w:val="en-US"/>
        </w:rPr>
        <w:t>Phys</w:t>
      </w:r>
      <w:r w:rsidR="006F0328">
        <w:rPr>
          <w:iCs/>
          <w:color w:val="000000"/>
          <w:szCs w:val="20"/>
          <w:lang w:val="en-US"/>
        </w:rPr>
        <w:t>.</w:t>
      </w:r>
      <w:r w:rsidR="00287BD1" w:rsidRPr="00287BD1">
        <w:rPr>
          <w:iCs/>
          <w:color w:val="000000"/>
          <w:szCs w:val="20"/>
          <w:lang w:val="en-US"/>
        </w:rPr>
        <w:t xml:space="preserve"> R</w:t>
      </w:r>
      <w:r>
        <w:rPr>
          <w:iCs/>
          <w:color w:val="000000"/>
          <w:szCs w:val="20"/>
          <w:lang w:val="en-US"/>
        </w:rPr>
        <w:t>ep</w:t>
      </w:r>
      <w:r w:rsidR="006F0328">
        <w:rPr>
          <w:iCs/>
          <w:color w:val="000000"/>
          <w:szCs w:val="20"/>
          <w:lang w:val="en-US"/>
        </w:rPr>
        <w:t>.</w:t>
      </w:r>
      <w:r w:rsidR="00287BD1" w:rsidRPr="00287BD1">
        <w:rPr>
          <w:iCs/>
          <w:color w:val="000000"/>
          <w:szCs w:val="20"/>
          <w:lang w:val="en-US"/>
        </w:rPr>
        <w:t xml:space="preserve"> </w:t>
      </w:r>
      <w:r>
        <w:rPr>
          <w:iCs/>
          <w:color w:val="000000"/>
          <w:szCs w:val="20"/>
          <w:lang w:val="en-US"/>
        </w:rPr>
        <w:t>2020</w:t>
      </w:r>
      <w:r w:rsidR="003E3AAB">
        <w:rPr>
          <w:iCs/>
          <w:color w:val="000000"/>
          <w:szCs w:val="20"/>
          <w:lang w:val="en-US"/>
        </w:rPr>
        <w:t xml:space="preserve">, vol. </w:t>
      </w:r>
      <w:r>
        <w:rPr>
          <w:iCs/>
          <w:color w:val="000000"/>
          <w:szCs w:val="20"/>
          <w:lang w:val="en-US"/>
        </w:rPr>
        <w:t>873</w:t>
      </w:r>
      <w:r w:rsidR="003E3AAB">
        <w:rPr>
          <w:iCs/>
          <w:color w:val="000000"/>
          <w:szCs w:val="20"/>
          <w:lang w:val="en-US"/>
        </w:rPr>
        <w:t xml:space="preserve">, p. </w:t>
      </w:r>
      <w:r>
        <w:rPr>
          <w:iCs/>
          <w:color w:val="000000"/>
          <w:szCs w:val="20"/>
          <w:lang w:val="en-US"/>
        </w:rPr>
        <w:t>1-154</w:t>
      </w:r>
      <w:r w:rsidR="003E3AAB">
        <w:rPr>
          <w:iCs/>
          <w:color w:val="000000"/>
          <w:szCs w:val="20"/>
          <w:lang w:val="en-US"/>
        </w:rPr>
        <w:t>.</w:t>
      </w:r>
    </w:p>
    <w:p w14:paraId="0C877DAB" w14:textId="76C64CAC" w:rsidR="00683A38" w:rsidRPr="00683A38" w:rsidRDefault="000F3E8B" w:rsidP="00683A38">
      <w:pPr>
        <w:pStyle w:val="ab"/>
        <w:numPr>
          <w:ilvl w:val="0"/>
          <w:numId w:val="6"/>
        </w:numPr>
        <w:ind w:left="709" w:hanging="283"/>
        <w:rPr>
          <w:iCs/>
          <w:color w:val="000000"/>
          <w:szCs w:val="20"/>
          <w:lang w:val="en-US"/>
        </w:rPr>
      </w:pPr>
      <w:proofErr w:type="spellStart"/>
      <w:r>
        <w:rPr>
          <w:iCs/>
          <w:color w:val="000000"/>
          <w:szCs w:val="20"/>
          <w:lang w:val="en-US"/>
        </w:rPr>
        <w:t>Aaij</w:t>
      </w:r>
      <w:proofErr w:type="spellEnd"/>
      <w:r>
        <w:rPr>
          <w:iCs/>
          <w:color w:val="000000"/>
          <w:szCs w:val="20"/>
          <w:lang w:val="en-US"/>
        </w:rPr>
        <w:t xml:space="preserve"> R. et al.</w:t>
      </w:r>
      <w:r w:rsidR="00FC549A">
        <w:rPr>
          <w:iCs/>
          <w:color w:val="000000"/>
          <w:szCs w:val="20"/>
          <w:lang w:val="en-US"/>
        </w:rPr>
        <w:t xml:space="preserve"> [</w:t>
      </w:r>
      <w:proofErr w:type="spellStart"/>
      <w:r w:rsidR="00FC549A">
        <w:rPr>
          <w:iCs/>
          <w:color w:val="000000"/>
          <w:szCs w:val="20"/>
          <w:lang w:val="en-US"/>
        </w:rPr>
        <w:t>LHCb</w:t>
      </w:r>
      <w:proofErr w:type="spellEnd"/>
      <w:r w:rsidR="00FC549A">
        <w:rPr>
          <w:iCs/>
          <w:color w:val="000000"/>
          <w:szCs w:val="20"/>
          <w:lang w:val="en-US"/>
        </w:rPr>
        <w:t>]</w:t>
      </w:r>
      <w:r>
        <w:rPr>
          <w:iCs/>
          <w:color w:val="000000"/>
          <w:szCs w:val="20"/>
          <w:lang w:val="en-US"/>
        </w:rPr>
        <w:t xml:space="preserve"> </w:t>
      </w:r>
      <w:r w:rsidR="006F0328">
        <w:rPr>
          <w:iCs/>
          <w:color w:val="000000"/>
          <w:szCs w:val="20"/>
          <w:lang w:val="en-US"/>
        </w:rPr>
        <w:t xml:space="preserve">Search for beautiful tetraquarks in the </w:t>
      </w:r>
      <m:oMath>
        <m:r>
          <m:rPr>
            <m:sty m:val="p"/>
          </m:rPr>
          <w:rPr>
            <w:rFonts w:ascii="Cambria Math" w:hAnsi="Cambria Math"/>
            <w:lang w:val="en-US"/>
          </w:rPr>
          <m:t>Υ</m:t>
        </m:r>
        <m:r>
          <w:rPr>
            <w:rFonts w:ascii="Cambria Math" w:hAnsi="Cambria Math"/>
            <w:lang w:val="en-US"/>
          </w:rPr>
          <m:t>(1</m:t>
        </m:r>
        <m:r>
          <w:rPr>
            <w:rFonts w:ascii="Cambria Math" w:hAnsi="Cambria Math"/>
            <w:lang w:val="en-US"/>
          </w:rPr>
          <m:t>S</m:t>
        </m:r>
        <m:r>
          <w:rPr>
            <w:rFonts w:ascii="Cambria Math" w:hAnsi="Cambria Math"/>
            <w:lang w:val="en-US"/>
          </w:rPr>
          <m:t>)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μ</m:t>
            </m:r>
          </m:e>
          <m:sup>
            <m:r>
              <w:rPr>
                <w:rFonts w:ascii="Cambria Math" w:hAnsi="Cambria Math"/>
                <w:lang w:val="en-US"/>
              </w:rPr>
              <m:t>+</m:t>
            </m:r>
          </m:sup>
        </m:sSup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μ</m:t>
            </m:r>
          </m:e>
          <m:sup>
            <m:r>
              <w:rPr>
                <w:rFonts w:ascii="Cambria Math" w:hAnsi="Cambria Math"/>
                <w:lang w:val="en-US"/>
              </w:rPr>
              <m:t>-</m:t>
            </m:r>
          </m:sup>
        </m:sSup>
      </m:oMath>
      <w:r w:rsidR="006F0328">
        <w:rPr>
          <w:lang w:val="en-US"/>
        </w:rPr>
        <w:t xml:space="preserve"> invariant-mass spectrum // JHEP 2018, vol. 10, p. 086.</w:t>
      </w:r>
    </w:p>
    <w:p w14:paraId="7564DF6B" w14:textId="76C64CAC" w:rsidR="006F0328" w:rsidRPr="00FC549A" w:rsidRDefault="00FC549A" w:rsidP="00287BD1">
      <w:pPr>
        <w:pStyle w:val="ab"/>
        <w:numPr>
          <w:ilvl w:val="0"/>
          <w:numId w:val="6"/>
        </w:numPr>
        <w:ind w:left="709" w:hanging="283"/>
        <w:rPr>
          <w:iCs/>
          <w:color w:val="000000"/>
          <w:szCs w:val="20"/>
          <w:lang w:val="en-US"/>
        </w:rPr>
      </w:pPr>
      <w:r>
        <w:rPr>
          <w:iCs/>
          <w:color w:val="000000"/>
          <w:szCs w:val="20"/>
          <w:lang w:val="en-US"/>
        </w:rPr>
        <w:t xml:space="preserve">Khachatryan V. et al. [CMS] Observation of </w:t>
      </w:r>
      <m:oMath>
        <m:r>
          <m:rPr>
            <m:sty m:val="p"/>
          </m:rPr>
          <w:rPr>
            <w:rFonts w:ascii="Cambria Math" w:hAnsi="Cambria Math"/>
            <w:lang w:val="en-US"/>
          </w:rPr>
          <m:t>Υ</m:t>
        </m:r>
        <m:r>
          <w:rPr>
            <w:rFonts w:ascii="Cambria Math" w:hAnsi="Cambria Math"/>
            <w:lang w:val="en-US"/>
          </w:rPr>
          <m:t>(1</m:t>
        </m:r>
        <m:r>
          <w:rPr>
            <w:rFonts w:ascii="Cambria Math" w:hAnsi="Cambria Math"/>
            <w:lang w:val="en-US"/>
          </w:rPr>
          <m:t>S</m:t>
        </m:r>
        <m:r>
          <w:rPr>
            <w:rFonts w:ascii="Cambria Math" w:hAnsi="Cambria Math"/>
            <w:lang w:val="en-US"/>
          </w:rPr>
          <m:t>)</m:t>
        </m:r>
      </m:oMath>
      <w:r>
        <w:rPr>
          <w:lang w:val="en-US"/>
        </w:rPr>
        <w:t xml:space="preserve"> pair production in proton-proton collisions at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s</m:t>
            </m:r>
          </m:e>
        </m:rad>
        <m:r>
          <w:rPr>
            <w:rFonts w:ascii="Cambria Math" w:hAnsi="Cambria Math"/>
            <w:lang w:val="en-US"/>
          </w:rPr>
          <m:t>=8</m:t>
        </m:r>
      </m:oMath>
      <w:r>
        <w:rPr>
          <w:lang w:val="en-US"/>
        </w:rPr>
        <w:t xml:space="preserve"> Te</w:t>
      </w:r>
      <w:r w:rsidR="00D43CA7">
        <w:rPr>
          <w:lang w:val="en-US"/>
        </w:rPr>
        <w:t>V</w:t>
      </w:r>
      <w:r>
        <w:rPr>
          <w:lang w:val="en-US"/>
        </w:rPr>
        <w:t xml:space="preserve"> // JHEP 2017, vol. 05, p.013.</w:t>
      </w:r>
    </w:p>
    <w:p w14:paraId="42B50EB9" w14:textId="6358355C" w:rsidR="00FC549A" w:rsidRPr="00D43CA7" w:rsidRDefault="00FC549A" w:rsidP="00287BD1">
      <w:pPr>
        <w:pStyle w:val="ab"/>
        <w:numPr>
          <w:ilvl w:val="0"/>
          <w:numId w:val="6"/>
        </w:numPr>
        <w:ind w:left="709" w:hanging="283"/>
        <w:rPr>
          <w:iCs/>
          <w:color w:val="000000"/>
          <w:szCs w:val="20"/>
          <w:lang w:val="en-US"/>
        </w:rPr>
      </w:pPr>
      <w:proofErr w:type="spellStart"/>
      <w:r>
        <w:rPr>
          <w:lang w:val="en-US"/>
        </w:rPr>
        <w:t>Sirunyan</w:t>
      </w:r>
      <w:proofErr w:type="spellEnd"/>
      <w:r>
        <w:rPr>
          <w:lang w:val="en-US"/>
        </w:rPr>
        <w:t xml:space="preserve"> A.M. et al. [CMS] </w:t>
      </w:r>
      <w:proofErr w:type="spellStart"/>
      <w:r>
        <w:rPr>
          <w:lang w:val="en-US"/>
        </w:rPr>
        <w:t>Measurment</w:t>
      </w:r>
      <w:proofErr w:type="spellEnd"/>
      <w:r>
        <w:rPr>
          <w:lang w:val="en-US"/>
        </w:rPr>
        <w:t xml:space="preserve"> of the </w:t>
      </w:r>
      <m:oMath>
        <m:r>
          <m:rPr>
            <m:sty m:val="p"/>
          </m:rPr>
          <w:rPr>
            <w:rFonts w:ascii="Cambria Math" w:hAnsi="Cambria Math"/>
            <w:lang w:val="en-US"/>
          </w:rPr>
          <m:t>Υ</m:t>
        </m:r>
        <m:r>
          <w:rPr>
            <w:rFonts w:ascii="Cambria Math" w:hAnsi="Cambria Math"/>
            <w:lang w:val="en-US"/>
          </w:rPr>
          <m:t>(1</m:t>
        </m:r>
        <m:r>
          <w:rPr>
            <w:rFonts w:ascii="Cambria Math" w:hAnsi="Cambria Math"/>
            <w:lang w:val="en-US"/>
          </w:rPr>
          <m:t>S</m:t>
        </m:r>
        <m:r>
          <w:rPr>
            <w:rFonts w:ascii="Cambria Math" w:hAnsi="Cambria Math"/>
            <w:lang w:val="en-US"/>
          </w:rPr>
          <m:t>)</m:t>
        </m:r>
      </m:oMath>
      <w:r>
        <w:rPr>
          <w:lang w:val="en-US"/>
        </w:rPr>
        <w:t xml:space="preserve"> pair production cross-section and search for resonance decaying </w:t>
      </w:r>
      <w:r w:rsidR="00D43CA7">
        <w:rPr>
          <w:lang w:val="en-US"/>
        </w:rPr>
        <w:t xml:space="preserve">to </w:t>
      </w:r>
      <m:oMath>
        <m:r>
          <m:rPr>
            <m:sty m:val="p"/>
          </m:rPr>
          <w:rPr>
            <w:rFonts w:ascii="Cambria Math" w:hAnsi="Cambria Math"/>
            <w:lang w:val="en-US"/>
          </w:rPr>
          <m:t>Υ</m:t>
        </m:r>
        <m:r>
          <w:rPr>
            <w:rFonts w:ascii="Cambria Math" w:hAnsi="Cambria Math"/>
            <w:lang w:val="en-US"/>
          </w:rPr>
          <m:t>(1</m:t>
        </m:r>
        <m:r>
          <w:rPr>
            <w:rFonts w:ascii="Cambria Math" w:hAnsi="Cambria Math"/>
            <w:lang w:val="en-US"/>
          </w:rPr>
          <m:t>S</m:t>
        </m:r>
        <m:r>
          <w:rPr>
            <w:rFonts w:ascii="Cambria Math" w:hAnsi="Cambria Math"/>
            <w:lang w:val="en-US"/>
          </w:rPr>
          <m:t>)</m:t>
        </m:r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</w:rPr>
              <m:t>μ</m:t>
            </m:r>
          </m:e>
          <m:sup>
            <m:r>
              <w:rPr>
                <w:rFonts w:ascii="Cambria Math" w:hAnsi="Cambria Math"/>
                <w:lang w:val="en-US"/>
              </w:rPr>
              <m:t>+</m:t>
            </m:r>
          </m:sup>
        </m:sSup>
        <m:sSup>
          <m:sSupPr>
            <m:ctrlPr>
              <w:rPr>
                <w:rFonts w:ascii="Cambria Math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μ</m:t>
            </m:r>
          </m:e>
          <m:sup>
            <m:r>
              <w:rPr>
                <w:rFonts w:ascii="Cambria Math" w:hAnsi="Cambria Math"/>
                <w:lang w:val="en-US"/>
              </w:rPr>
              <m:t>-</m:t>
            </m:r>
          </m:sup>
        </m:sSup>
      </m:oMath>
      <w:r w:rsidR="00D43CA7">
        <w:rPr>
          <w:lang w:val="en-US"/>
        </w:rPr>
        <w:t xml:space="preserve"> in proton-proton collisions at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s</m:t>
            </m:r>
          </m:e>
        </m:rad>
        <m:r>
          <w:rPr>
            <w:rFonts w:ascii="Cambria Math" w:hAnsi="Cambria Math"/>
            <w:lang w:val="en-US"/>
          </w:rPr>
          <m:t>=</m:t>
        </m:r>
        <m:r>
          <w:rPr>
            <w:rFonts w:ascii="Cambria Math" w:hAnsi="Cambria Math"/>
            <w:lang w:val="en-US"/>
          </w:rPr>
          <m:t>13</m:t>
        </m:r>
      </m:oMath>
      <w:r w:rsidR="00D43CA7">
        <w:rPr>
          <w:lang w:val="en-US"/>
        </w:rPr>
        <w:t xml:space="preserve"> </w:t>
      </w:r>
      <w:proofErr w:type="spellStart"/>
      <w:r w:rsidR="00D43CA7">
        <w:rPr>
          <w:lang w:val="en-US"/>
        </w:rPr>
        <w:t>TeV</w:t>
      </w:r>
      <w:proofErr w:type="spellEnd"/>
      <w:r w:rsidR="00D43CA7">
        <w:rPr>
          <w:lang w:val="en-US"/>
        </w:rPr>
        <w:t xml:space="preserve"> // Phys. Lett. B 2020, vol. 808, p. 135578.</w:t>
      </w:r>
    </w:p>
    <w:p w14:paraId="2AD89235" w14:textId="4A03FAE4" w:rsidR="00045FFA" w:rsidRPr="00823983" w:rsidRDefault="00045FFA" w:rsidP="00823983">
      <w:pPr>
        <w:pStyle w:val="ab"/>
        <w:numPr>
          <w:ilvl w:val="0"/>
          <w:numId w:val="6"/>
        </w:numPr>
        <w:ind w:left="709" w:hanging="283"/>
        <w:rPr>
          <w:iCs/>
          <w:color w:val="000000"/>
          <w:szCs w:val="20"/>
          <w:lang w:val="en-US"/>
        </w:rPr>
      </w:pPr>
      <w:proofErr w:type="spellStart"/>
      <w:r>
        <w:rPr>
          <w:iCs/>
          <w:color w:val="000000"/>
          <w:szCs w:val="20"/>
          <w:lang w:val="en-US"/>
        </w:rPr>
        <w:t>Aaij</w:t>
      </w:r>
      <w:proofErr w:type="spellEnd"/>
      <w:r>
        <w:rPr>
          <w:iCs/>
          <w:color w:val="000000"/>
          <w:szCs w:val="20"/>
          <w:lang w:val="en-US"/>
        </w:rPr>
        <w:t xml:space="preserve"> R. et al. [</w:t>
      </w:r>
      <w:proofErr w:type="spellStart"/>
      <w:r>
        <w:rPr>
          <w:iCs/>
          <w:color w:val="000000"/>
          <w:szCs w:val="20"/>
          <w:lang w:val="en-US"/>
        </w:rPr>
        <w:t>LHCb</w:t>
      </w:r>
      <w:proofErr w:type="spellEnd"/>
      <w:r>
        <w:rPr>
          <w:iCs/>
          <w:color w:val="000000"/>
          <w:szCs w:val="20"/>
          <w:lang w:val="en-US"/>
        </w:rPr>
        <w:t xml:space="preserve">] Observation of structure in the </w:t>
      </w:r>
      <m:oMath>
        <m:r>
          <w:rPr>
            <w:rFonts w:ascii="Cambria Math" w:hAnsi="Cambria Math"/>
            <w:color w:val="000000"/>
            <w:szCs w:val="20"/>
            <w:lang w:val="en-US"/>
          </w:rPr>
          <m:t>J/ψ</m:t>
        </m:r>
      </m:oMath>
      <w:r>
        <w:rPr>
          <w:iCs/>
          <w:color w:val="000000"/>
          <w:szCs w:val="20"/>
          <w:lang w:val="en-US"/>
        </w:rPr>
        <w:t xml:space="preserve">-pair mass spectrum // Sci. Bull. 2020, </w:t>
      </w:r>
      <w:r>
        <w:rPr>
          <w:lang w:val="en-US"/>
        </w:rPr>
        <w:t>№23, p. 1983-1993.</w:t>
      </w:r>
    </w:p>
    <w:p w14:paraId="7575C6AC" w14:textId="412F3FBC" w:rsidR="00FC7411" w:rsidRPr="00683A38" w:rsidRDefault="00722956" w:rsidP="00FC7411">
      <w:pPr>
        <w:pStyle w:val="ab"/>
        <w:numPr>
          <w:ilvl w:val="0"/>
          <w:numId w:val="6"/>
        </w:numPr>
        <w:ind w:left="709" w:hanging="283"/>
        <w:rPr>
          <w:iCs/>
          <w:color w:val="000000"/>
          <w:szCs w:val="20"/>
          <w:lang w:val="en-US"/>
        </w:rPr>
      </w:pPr>
      <w:r w:rsidRPr="00722956">
        <w:rPr>
          <w:lang w:val="en-US"/>
        </w:rPr>
        <w:t>Ebert D.</w:t>
      </w:r>
      <w:r>
        <w:rPr>
          <w:lang w:val="en-US"/>
        </w:rPr>
        <w:t xml:space="preserve">, </w:t>
      </w:r>
      <w:proofErr w:type="spellStart"/>
      <w:r w:rsidRPr="00722956">
        <w:rPr>
          <w:lang w:val="en-US"/>
        </w:rPr>
        <w:t>Faustov</w:t>
      </w:r>
      <w:proofErr w:type="spellEnd"/>
      <w:r w:rsidRPr="00722956">
        <w:rPr>
          <w:lang w:val="en-US"/>
        </w:rPr>
        <w:t xml:space="preserve"> R.N.</w:t>
      </w:r>
      <w:r>
        <w:rPr>
          <w:lang w:val="en-US"/>
        </w:rPr>
        <w:t>,</w:t>
      </w:r>
      <w:r w:rsidRPr="00722956">
        <w:rPr>
          <w:lang w:val="en-US"/>
        </w:rPr>
        <w:t xml:space="preserve"> </w:t>
      </w:r>
      <w:proofErr w:type="spellStart"/>
      <w:r w:rsidRPr="00722956">
        <w:rPr>
          <w:lang w:val="en-US"/>
        </w:rPr>
        <w:t>Galkin</w:t>
      </w:r>
      <w:proofErr w:type="spellEnd"/>
      <w:r w:rsidRPr="00722956">
        <w:rPr>
          <w:lang w:val="en-US"/>
        </w:rPr>
        <w:t xml:space="preserve"> V.O.</w:t>
      </w:r>
      <w:r>
        <w:rPr>
          <w:lang w:val="en-US"/>
        </w:rPr>
        <w:t>,</w:t>
      </w:r>
      <w:r w:rsidRPr="00722956">
        <w:rPr>
          <w:lang w:val="en-US"/>
        </w:rPr>
        <w:t xml:space="preserve"> </w:t>
      </w:r>
      <w:proofErr w:type="spellStart"/>
      <w:r w:rsidRPr="00722956">
        <w:rPr>
          <w:lang w:val="en-US"/>
        </w:rPr>
        <w:t>Martynenko</w:t>
      </w:r>
      <w:proofErr w:type="spellEnd"/>
      <w:r w:rsidRPr="00722956">
        <w:rPr>
          <w:lang w:val="en-US"/>
        </w:rPr>
        <w:t>, A.P.</w:t>
      </w:r>
      <w:r>
        <w:rPr>
          <w:lang w:val="en-US"/>
        </w:rPr>
        <w:t xml:space="preserve"> </w:t>
      </w:r>
      <w:r w:rsidRPr="00722956">
        <w:rPr>
          <w:lang w:val="en-US"/>
        </w:rPr>
        <w:t>Mass spectra of doubly heavy baryons in the relativistic quark model</w:t>
      </w:r>
      <w:r>
        <w:rPr>
          <w:lang w:val="en-US"/>
        </w:rPr>
        <w:t xml:space="preserve"> // Phys. Rev. D 2002, </w:t>
      </w:r>
      <w:r w:rsidR="00823983">
        <w:rPr>
          <w:lang w:val="en-US"/>
        </w:rPr>
        <w:t>vol. 66, p. 014008.</w:t>
      </w:r>
    </w:p>
    <w:p w14:paraId="72D38314" w14:textId="600226C7" w:rsidR="00683A38" w:rsidRPr="00683A38" w:rsidRDefault="00FC7411" w:rsidP="00683A38">
      <w:pPr>
        <w:pStyle w:val="ab"/>
        <w:numPr>
          <w:ilvl w:val="0"/>
          <w:numId w:val="6"/>
        </w:numPr>
        <w:ind w:left="709" w:hanging="283"/>
        <w:rPr>
          <w:iCs/>
          <w:color w:val="000000"/>
          <w:lang w:val="en-US"/>
        </w:rPr>
      </w:pPr>
      <w:r w:rsidRPr="00683A38">
        <w:rPr>
          <w:lang w:val="en-US" w:eastAsia="en-US"/>
        </w:rPr>
        <w:t>Ebert D.,</w:t>
      </w:r>
      <w:r w:rsidR="00683A38" w:rsidRPr="00683A38">
        <w:rPr>
          <w:lang w:val="en-US" w:eastAsia="en-US"/>
        </w:rPr>
        <w:t xml:space="preserve"> </w:t>
      </w:r>
      <w:proofErr w:type="spellStart"/>
      <w:r w:rsidRPr="00683A38">
        <w:rPr>
          <w:lang w:val="en-US" w:eastAsia="en-US"/>
        </w:rPr>
        <w:t>Faustov</w:t>
      </w:r>
      <w:proofErr w:type="spellEnd"/>
      <w:r w:rsidR="00683A38" w:rsidRPr="00683A38">
        <w:rPr>
          <w:lang w:val="en-US" w:eastAsia="en-US"/>
        </w:rPr>
        <w:t xml:space="preserve"> R.N.</w:t>
      </w:r>
      <w:proofErr w:type="gramStart"/>
      <w:r w:rsidR="00683A38" w:rsidRPr="00683A38">
        <w:rPr>
          <w:lang w:val="en-US" w:eastAsia="en-US"/>
        </w:rPr>
        <w:t xml:space="preserve">, </w:t>
      </w:r>
      <w:r w:rsidRPr="00683A38">
        <w:rPr>
          <w:lang w:val="en-US" w:eastAsia="en-US"/>
        </w:rPr>
        <w:t xml:space="preserve"> </w:t>
      </w:r>
      <w:proofErr w:type="spellStart"/>
      <w:r w:rsidRPr="00683A38">
        <w:rPr>
          <w:lang w:val="en-US" w:eastAsia="en-US"/>
        </w:rPr>
        <w:t>Galkin</w:t>
      </w:r>
      <w:proofErr w:type="spellEnd"/>
      <w:proofErr w:type="gramEnd"/>
      <w:r w:rsidR="00683A38" w:rsidRPr="00683A38">
        <w:rPr>
          <w:lang w:val="en-US" w:eastAsia="en-US"/>
        </w:rPr>
        <w:t xml:space="preserve"> V.O.</w:t>
      </w:r>
      <w:r w:rsidRPr="00683A38">
        <w:rPr>
          <w:lang w:val="en-US" w:eastAsia="en-US"/>
        </w:rPr>
        <w:t xml:space="preserve">, </w:t>
      </w:r>
      <w:proofErr w:type="spellStart"/>
      <w:r w:rsidRPr="00683A38">
        <w:rPr>
          <w:lang w:val="en-US" w:eastAsia="en-US"/>
        </w:rPr>
        <w:t>Lucha</w:t>
      </w:r>
      <w:proofErr w:type="spellEnd"/>
      <w:r w:rsidR="00683A38" w:rsidRPr="00683A38">
        <w:rPr>
          <w:lang w:val="en-US" w:eastAsia="en-US"/>
        </w:rPr>
        <w:t xml:space="preserve"> W</w:t>
      </w:r>
      <w:r w:rsidRPr="00683A38">
        <w:rPr>
          <w:lang w:val="en-US" w:eastAsia="en-US"/>
        </w:rPr>
        <w:t>. Masses of tetraquarks with two heavy quarks in the relativistic quark model</w:t>
      </w:r>
      <w:r w:rsidR="00683A38" w:rsidRPr="00683A38">
        <w:rPr>
          <w:lang w:val="en-US" w:eastAsia="en-US"/>
        </w:rPr>
        <w:t xml:space="preserve"> // Phys. Rev. D 2007, vol. 76, p. 114015.</w:t>
      </w:r>
    </w:p>
    <w:p w14:paraId="23002332" w14:textId="77777777" w:rsidR="00683A38" w:rsidRPr="00683A38" w:rsidRDefault="00683A38" w:rsidP="00683A38">
      <w:pPr>
        <w:pStyle w:val="ab"/>
        <w:numPr>
          <w:ilvl w:val="0"/>
          <w:numId w:val="6"/>
        </w:numPr>
        <w:ind w:left="709" w:hanging="283"/>
        <w:rPr>
          <w:iCs/>
          <w:color w:val="000000"/>
          <w:lang w:val="en-US"/>
        </w:rPr>
      </w:pPr>
      <w:proofErr w:type="spellStart"/>
      <w:r w:rsidRPr="00683A38">
        <w:rPr>
          <w:iCs/>
          <w:color w:val="000000"/>
          <w:szCs w:val="20"/>
          <w:lang w:val="en-US"/>
        </w:rPr>
        <w:t>Faustov</w:t>
      </w:r>
      <w:proofErr w:type="spellEnd"/>
      <w:r w:rsidRPr="00683A38">
        <w:rPr>
          <w:iCs/>
          <w:color w:val="000000"/>
          <w:szCs w:val="20"/>
          <w:lang w:val="en-US"/>
        </w:rPr>
        <w:t xml:space="preserve"> R.N., </w:t>
      </w:r>
      <w:proofErr w:type="spellStart"/>
      <w:r w:rsidRPr="00683A38">
        <w:rPr>
          <w:iCs/>
          <w:color w:val="000000"/>
          <w:szCs w:val="20"/>
          <w:lang w:val="en-US"/>
        </w:rPr>
        <w:t>Galkin</w:t>
      </w:r>
      <w:proofErr w:type="spellEnd"/>
      <w:r w:rsidRPr="00683A38">
        <w:rPr>
          <w:iCs/>
          <w:color w:val="000000"/>
          <w:szCs w:val="20"/>
          <w:lang w:val="en-US"/>
        </w:rPr>
        <w:t xml:space="preserve"> V.O., Savchenko E.M. Masses of the </w:t>
      </w:r>
      <m:oMath>
        <m:r>
          <w:rPr>
            <w:rFonts w:ascii="Cambria Math" w:hAnsi="Cambria Math"/>
          </w:rPr>
          <m:t>QQ</m:t>
        </m:r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</m:e>
        </m:acc>
        <m:acc>
          <m:accPr>
            <m:chr m:val="̅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Q</m:t>
            </m:r>
            <m:r>
              <w:rPr>
                <w:rFonts w:ascii="Cambria Math" w:hAnsi="Cambria Math"/>
                <w:lang w:val="en-US"/>
              </w:rPr>
              <m:t xml:space="preserve"> </m:t>
            </m:r>
          </m:e>
        </m:acc>
      </m:oMath>
      <w:r w:rsidRPr="00683A38">
        <w:rPr>
          <w:iCs/>
          <w:color w:val="000000"/>
          <w:szCs w:val="20"/>
          <w:lang w:val="en-US"/>
        </w:rPr>
        <w:t>tetraquarks in the relativistic diquark-antidiquark picture // Phys. Rev. D 2020, vol. 102, p. 114030.</w:t>
      </w:r>
    </w:p>
    <w:p w14:paraId="5752F693" w14:textId="6E4371A4" w:rsidR="00683A38" w:rsidRPr="00683A38" w:rsidRDefault="00683A38" w:rsidP="00683A38">
      <w:pPr>
        <w:pStyle w:val="ab"/>
        <w:numPr>
          <w:ilvl w:val="0"/>
          <w:numId w:val="6"/>
        </w:numPr>
        <w:ind w:left="709" w:hanging="283"/>
        <w:rPr>
          <w:iCs/>
          <w:color w:val="000000"/>
          <w:lang w:val="en-US"/>
        </w:rPr>
      </w:pPr>
      <w:proofErr w:type="spellStart"/>
      <w:r w:rsidRPr="00683A38">
        <w:rPr>
          <w:iCs/>
          <w:color w:val="000000"/>
          <w:szCs w:val="20"/>
          <w:lang w:val="en-US"/>
        </w:rPr>
        <w:t>Faustov</w:t>
      </w:r>
      <w:proofErr w:type="spellEnd"/>
      <w:r w:rsidRPr="00683A38">
        <w:rPr>
          <w:iCs/>
          <w:color w:val="000000"/>
          <w:szCs w:val="20"/>
          <w:lang w:val="en-US"/>
        </w:rPr>
        <w:t xml:space="preserve"> R.N., </w:t>
      </w:r>
      <w:proofErr w:type="spellStart"/>
      <w:r w:rsidRPr="00683A38">
        <w:rPr>
          <w:iCs/>
          <w:color w:val="000000"/>
          <w:szCs w:val="20"/>
          <w:lang w:val="en-US"/>
        </w:rPr>
        <w:t>Galkin</w:t>
      </w:r>
      <w:proofErr w:type="spellEnd"/>
      <w:r w:rsidRPr="00683A38">
        <w:rPr>
          <w:iCs/>
          <w:color w:val="000000"/>
          <w:szCs w:val="20"/>
          <w:lang w:val="en-US"/>
        </w:rPr>
        <w:t xml:space="preserve"> V.O., Savchenko E.M. Heavy tetraquarks in the relativistic quark model // Universe 2021, manuscript in preparation</w:t>
      </w:r>
      <w:r w:rsidR="00A35680">
        <w:rPr>
          <w:iCs/>
          <w:color w:val="000000"/>
          <w:szCs w:val="20"/>
          <w:lang w:val="en-US"/>
        </w:rPr>
        <w:t>.</w:t>
      </w:r>
    </w:p>
    <w:p w14:paraId="24F0651F" w14:textId="77777777" w:rsidR="00B25563" w:rsidRPr="00683A38" w:rsidRDefault="00B25563" w:rsidP="00683A38">
      <w:pPr>
        <w:rPr>
          <w:iCs/>
          <w:color w:val="000000"/>
          <w:lang w:val="en-US"/>
        </w:rPr>
      </w:pPr>
    </w:p>
    <w:sectPr w:rsidR="00B25563" w:rsidRPr="00683A38" w:rsidSect="00813C9E">
      <w:footerReference w:type="even" r:id="rId8"/>
      <w:footerReference w:type="default" r:id="rId9"/>
      <w:pgSz w:w="11906" w:h="16838"/>
      <w:pgMar w:top="1134" w:right="1361" w:bottom="124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57D535" w14:textId="77777777" w:rsidR="00871BFF" w:rsidRDefault="00871BFF">
      <w:r>
        <w:separator/>
      </w:r>
    </w:p>
  </w:endnote>
  <w:endnote w:type="continuationSeparator" w:id="0">
    <w:p w14:paraId="06990D31" w14:textId="77777777" w:rsidR="00871BFF" w:rsidRDefault="00871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sana math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7105F7" w14:textId="77777777" w:rsidR="00683A38" w:rsidRDefault="00683A38" w:rsidP="007C425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3FE7EEA" w14:textId="77777777" w:rsidR="00683A38" w:rsidRDefault="00683A38" w:rsidP="00101912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AC550B" w14:textId="77777777" w:rsidR="00683A38" w:rsidRDefault="00683A38" w:rsidP="00101912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A414AF" w14:textId="77777777" w:rsidR="00871BFF" w:rsidRDefault="00871BFF">
      <w:r>
        <w:separator/>
      </w:r>
    </w:p>
  </w:footnote>
  <w:footnote w:type="continuationSeparator" w:id="0">
    <w:p w14:paraId="13FA6C35" w14:textId="77777777" w:rsidR="00871BFF" w:rsidRDefault="00871B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6C5BBE"/>
    <w:multiLevelType w:val="hybridMultilevel"/>
    <w:tmpl w:val="BBA078FC"/>
    <w:lvl w:ilvl="0" w:tplc="43E4D3E4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E147A13"/>
    <w:multiLevelType w:val="hybridMultilevel"/>
    <w:tmpl w:val="B85E63DC"/>
    <w:lvl w:ilvl="0" w:tplc="43E4D3E4">
      <w:start w:val="1"/>
      <w:numFmt w:val="decimal"/>
      <w:lvlText w:val="%1."/>
      <w:lvlJc w:val="left"/>
      <w:pPr>
        <w:ind w:left="502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F3E9C"/>
    <w:multiLevelType w:val="hybridMultilevel"/>
    <w:tmpl w:val="34424BD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C1604"/>
    <w:multiLevelType w:val="hybridMultilevel"/>
    <w:tmpl w:val="BDB454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44C465DF"/>
    <w:multiLevelType w:val="hybridMultilevel"/>
    <w:tmpl w:val="7D941830"/>
    <w:lvl w:ilvl="0" w:tplc="05D65F6C">
      <w:start w:val="1"/>
      <w:numFmt w:val="decimal"/>
      <w:lvlText w:val="%1.  "/>
      <w:lvlJc w:val="left"/>
      <w:pPr>
        <w:ind w:left="36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901705C"/>
    <w:multiLevelType w:val="hybridMultilevel"/>
    <w:tmpl w:val="8D0212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C983794"/>
    <w:multiLevelType w:val="hybridMultilevel"/>
    <w:tmpl w:val="BBA078FC"/>
    <w:lvl w:ilvl="0" w:tplc="43E4D3E4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25"/>
    <w:rsid w:val="00011E41"/>
    <w:rsid w:val="00041583"/>
    <w:rsid w:val="00045FFA"/>
    <w:rsid w:val="00053AF8"/>
    <w:rsid w:val="00057723"/>
    <w:rsid w:val="00073747"/>
    <w:rsid w:val="00082FB2"/>
    <w:rsid w:val="00084FBB"/>
    <w:rsid w:val="000A66E6"/>
    <w:rsid w:val="000A7C0A"/>
    <w:rsid w:val="000B764C"/>
    <w:rsid w:val="000C514B"/>
    <w:rsid w:val="000D3C93"/>
    <w:rsid w:val="000D6F4E"/>
    <w:rsid w:val="000F3E8B"/>
    <w:rsid w:val="00101912"/>
    <w:rsid w:val="00145559"/>
    <w:rsid w:val="00145725"/>
    <w:rsid w:val="001560FA"/>
    <w:rsid w:val="00191B00"/>
    <w:rsid w:val="001942D4"/>
    <w:rsid w:val="001A06E0"/>
    <w:rsid w:val="001C34DE"/>
    <w:rsid w:val="001C65A7"/>
    <w:rsid w:val="001E3564"/>
    <w:rsid w:val="00203945"/>
    <w:rsid w:val="002522CA"/>
    <w:rsid w:val="002700F0"/>
    <w:rsid w:val="00287BD1"/>
    <w:rsid w:val="002A0FCD"/>
    <w:rsid w:val="002D0661"/>
    <w:rsid w:val="002D6869"/>
    <w:rsid w:val="003134BF"/>
    <w:rsid w:val="003158AC"/>
    <w:rsid w:val="00343E84"/>
    <w:rsid w:val="0034624D"/>
    <w:rsid w:val="0036078F"/>
    <w:rsid w:val="00364B14"/>
    <w:rsid w:val="00372B30"/>
    <w:rsid w:val="00387196"/>
    <w:rsid w:val="00390506"/>
    <w:rsid w:val="0039386C"/>
    <w:rsid w:val="003A1889"/>
    <w:rsid w:val="003A7D50"/>
    <w:rsid w:val="003B0219"/>
    <w:rsid w:val="003C665C"/>
    <w:rsid w:val="003E3AAB"/>
    <w:rsid w:val="0040718C"/>
    <w:rsid w:val="00412D4B"/>
    <w:rsid w:val="00442D0A"/>
    <w:rsid w:val="00461070"/>
    <w:rsid w:val="00470571"/>
    <w:rsid w:val="00471C89"/>
    <w:rsid w:val="004774A3"/>
    <w:rsid w:val="00486049"/>
    <w:rsid w:val="004C1B51"/>
    <w:rsid w:val="004F0E58"/>
    <w:rsid w:val="004F3B26"/>
    <w:rsid w:val="00522F93"/>
    <w:rsid w:val="00536E00"/>
    <w:rsid w:val="005656FA"/>
    <w:rsid w:val="00567E13"/>
    <w:rsid w:val="00585FDB"/>
    <w:rsid w:val="0059400A"/>
    <w:rsid w:val="005A0ADD"/>
    <w:rsid w:val="005B478A"/>
    <w:rsid w:val="005C1810"/>
    <w:rsid w:val="005C5F32"/>
    <w:rsid w:val="005E4425"/>
    <w:rsid w:val="005E788B"/>
    <w:rsid w:val="005F4736"/>
    <w:rsid w:val="00604F95"/>
    <w:rsid w:val="00611BBF"/>
    <w:rsid w:val="00613B5D"/>
    <w:rsid w:val="00623A05"/>
    <w:rsid w:val="00630801"/>
    <w:rsid w:val="0065799F"/>
    <w:rsid w:val="00665540"/>
    <w:rsid w:val="00683A38"/>
    <w:rsid w:val="00684521"/>
    <w:rsid w:val="006863A0"/>
    <w:rsid w:val="00691213"/>
    <w:rsid w:val="006A7237"/>
    <w:rsid w:val="006C6C75"/>
    <w:rsid w:val="006D39CB"/>
    <w:rsid w:val="006E2A0B"/>
    <w:rsid w:val="006F0328"/>
    <w:rsid w:val="006F21F0"/>
    <w:rsid w:val="00704E39"/>
    <w:rsid w:val="0071479B"/>
    <w:rsid w:val="00722956"/>
    <w:rsid w:val="00726440"/>
    <w:rsid w:val="007533AC"/>
    <w:rsid w:val="00763BEC"/>
    <w:rsid w:val="0078361D"/>
    <w:rsid w:val="007B0060"/>
    <w:rsid w:val="007C0667"/>
    <w:rsid w:val="007C15AF"/>
    <w:rsid w:val="007C425E"/>
    <w:rsid w:val="007E281C"/>
    <w:rsid w:val="007E2B50"/>
    <w:rsid w:val="007E3472"/>
    <w:rsid w:val="007F5491"/>
    <w:rsid w:val="00804CEF"/>
    <w:rsid w:val="00813C9E"/>
    <w:rsid w:val="00823983"/>
    <w:rsid w:val="008309D3"/>
    <w:rsid w:val="00842AC1"/>
    <w:rsid w:val="00853D7F"/>
    <w:rsid w:val="0086435E"/>
    <w:rsid w:val="00871BFF"/>
    <w:rsid w:val="008A2CA1"/>
    <w:rsid w:val="008A36BD"/>
    <w:rsid w:val="008D0BC8"/>
    <w:rsid w:val="008D3631"/>
    <w:rsid w:val="008E6318"/>
    <w:rsid w:val="008F41D2"/>
    <w:rsid w:val="008F5B75"/>
    <w:rsid w:val="008F5D82"/>
    <w:rsid w:val="00904BA7"/>
    <w:rsid w:val="00925138"/>
    <w:rsid w:val="00960060"/>
    <w:rsid w:val="009654CD"/>
    <w:rsid w:val="00971DA1"/>
    <w:rsid w:val="009C6D9B"/>
    <w:rsid w:val="009F1B7E"/>
    <w:rsid w:val="009F3AFE"/>
    <w:rsid w:val="00A318C8"/>
    <w:rsid w:val="00A35680"/>
    <w:rsid w:val="00AD1DB4"/>
    <w:rsid w:val="00AD4300"/>
    <w:rsid w:val="00B003DE"/>
    <w:rsid w:val="00B07841"/>
    <w:rsid w:val="00B25563"/>
    <w:rsid w:val="00B27D96"/>
    <w:rsid w:val="00B40569"/>
    <w:rsid w:val="00B60661"/>
    <w:rsid w:val="00B71CCF"/>
    <w:rsid w:val="00B87ADC"/>
    <w:rsid w:val="00B9050C"/>
    <w:rsid w:val="00BA269F"/>
    <w:rsid w:val="00BB1D57"/>
    <w:rsid w:val="00BC53DF"/>
    <w:rsid w:val="00BF1D85"/>
    <w:rsid w:val="00BF258B"/>
    <w:rsid w:val="00BF5A1F"/>
    <w:rsid w:val="00C13C66"/>
    <w:rsid w:val="00C23BEC"/>
    <w:rsid w:val="00C248C4"/>
    <w:rsid w:val="00C55FC0"/>
    <w:rsid w:val="00C82183"/>
    <w:rsid w:val="00C92CD8"/>
    <w:rsid w:val="00CC615B"/>
    <w:rsid w:val="00CC748C"/>
    <w:rsid w:val="00CD4908"/>
    <w:rsid w:val="00CE5B12"/>
    <w:rsid w:val="00D11384"/>
    <w:rsid w:val="00D43CA7"/>
    <w:rsid w:val="00D6493C"/>
    <w:rsid w:val="00D90DF5"/>
    <w:rsid w:val="00DB413D"/>
    <w:rsid w:val="00DD7765"/>
    <w:rsid w:val="00E20375"/>
    <w:rsid w:val="00E22224"/>
    <w:rsid w:val="00E63F1A"/>
    <w:rsid w:val="00E64A9A"/>
    <w:rsid w:val="00E65676"/>
    <w:rsid w:val="00E65683"/>
    <w:rsid w:val="00EA4C97"/>
    <w:rsid w:val="00ED0FEB"/>
    <w:rsid w:val="00EE2373"/>
    <w:rsid w:val="00EF5FB6"/>
    <w:rsid w:val="00F30866"/>
    <w:rsid w:val="00F40B92"/>
    <w:rsid w:val="00F41E64"/>
    <w:rsid w:val="00F538BF"/>
    <w:rsid w:val="00F7405A"/>
    <w:rsid w:val="00FC0C73"/>
    <w:rsid w:val="00FC0F4E"/>
    <w:rsid w:val="00FC549A"/>
    <w:rsid w:val="00FC7411"/>
    <w:rsid w:val="00FF05B2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D5526A"/>
  <w15:chartTrackingRefBased/>
  <w15:docId w15:val="{4C9291DE-A612-4C73-ACED-A9B6128A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qFormat/>
    <w:rsid w:val="009F1B7E"/>
    <w:pPr>
      <w:keepNext/>
      <w:pageBreakBefore/>
      <w:spacing w:after="120" w:line="360" w:lineRule="auto"/>
      <w:ind w:firstLine="709"/>
      <w:jc w:val="center"/>
      <w:outlineLvl w:val="1"/>
    </w:pPr>
    <w:rPr>
      <w:b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145725"/>
    <w:rPr>
      <w:i/>
      <w:iCs/>
    </w:rPr>
  </w:style>
  <w:style w:type="character" w:customStyle="1" w:styleId="apple-converted-space">
    <w:name w:val="apple-converted-space"/>
    <w:basedOn w:val="a0"/>
    <w:rsid w:val="00145725"/>
  </w:style>
  <w:style w:type="character" w:styleId="a4">
    <w:name w:val="Hyperlink"/>
    <w:rsid w:val="003C665C"/>
    <w:rPr>
      <w:color w:val="0000FF"/>
      <w:u w:val="single"/>
    </w:rPr>
  </w:style>
  <w:style w:type="paragraph" w:styleId="a5">
    <w:name w:val="No Spacing"/>
    <w:link w:val="a6"/>
    <w:qFormat/>
    <w:rsid w:val="0034624D"/>
    <w:rPr>
      <w:rFonts w:ascii="Calibri" w:hAnsi="Calibri"/>
      <w:sz w:val="22"/>
      <w:szCs w:val="22"/>
      <w:lang w:val="ru-RU"/>
    </w:rPr>
  </w:style>
  <w:style w:type="character" w:customStyle="1" w:styleId="a6">
    <w:name w:val="Без интервала Знак"/>
    <w:link w:val="a5"/>
    <w:rsid w:val="0034624D"/>
    <w:rPr>
      <w:rFonts w:ascii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link w:val="2"/>
    <w:rsid w:val="009F1B7E"/>
    <w:rPr>
      <w:b/>
      <w:bCs/>
      <w:iCs/>
      <w:sz w:val="28"/>
      <w:szCs w:val="28"/>
      <w:lang w:val="ru-RU" w:eastAsia="ru-RU" w:bidi="ar-SA"/>
    </w:rPr>
  </w:style>
  <w:style w:type="paragraph" w:styleId="a7">
    <w:name w:val="Normal (Web)"/>
    <w:aliases w:val="Обычный (веб)"/>
    <w:basedOn w:val="a"/>
    <w:uiPriority w:val="99"/>
    <w:unhideWhenUsed/>
    <w:rsid w:val="007C0667"/>
    <w:pPr>
      <w:spacing w:before="100" w:beforeAutospacing="1" w:after="100" w:afterAutospacing="1"/>
    </w:pPr>
  </w:style>
  <w:style w:type="paragraph" w:styleId="a8">
    <w:name w:val="footer"/>
    <w:basedOn w:val="a"/>
    <w:rsid w:val="0010191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101912"/>
  </w:style>
  <w:style w:type="character" w:styleId="aa">
    <w:name w:val="Placeholder Text"/>
    <w:uiPriority w:val="99"/>
    <w:semiHidden/>
    <w:rsid w:val="00F7405A"/>
    <w:rPr>
      <w:color w:val="808080"/>
    </w:rPr>
  </w:style>
  <w:style w:type="paragraph" w:styleId="ab">
    <w:name w:val="List Paragraph"/>
    <w:basedOn w:val="a"/>
    <w:uiPriority w:val="34"/>
    <w:qFormat/>
    <w:rsid w:val="00F40B92"/>
    <w:pPr>
      <w:ind w:left="720"/>
      <w:contextualSpacing/>
    </w:pPr>
  </w:style>
  <w:style w:type="paragraph" w:styleId="ac">
    <w:name w:val="Balloon Text"/>
    <w:basedOn w:val="a"/>
    <w:link w:val="ad"/>
    <w:rsid w:val="00813C9E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rsid w:val="00813C9E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semiHidden/>
    <w:unhideWhenUsed/>
    <w:rsid w:val="005B47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semiHidden/>
    <w:rsid w:val="005B47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83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7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FDBE5-4AAD-4865-B51F-38AA223FB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2</Pages>
  <Words>931</Words>
  <Characters>5307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Особенности акустического поля мощных фазированных решеток для неинвазивной ультразвуковой хирургии</vt:lpstr>
      <vt:lpstr>Особенности акустического поля мощных фазированных решеток для неинвазивной ультразвуковой хирургии</vt:lpstr>
    </vt:vector>
  </TitlesOfParts>
  <Company>MSU</Company>
  <LinksUpToDate>false</LinksUpToDate>
  <CharactersWithSpaces>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Особенности акустического поля мощных фазированных решеток для неинвазивной ультразвуковой хирургии</dc:title>
  <dc:subject/>
  <dc:creator>PR</dc:creator>
  <cp:keywords/>
  <dc:description/>
  <cp:lastModifiedBy>Елена Савченко</cp:lastModifiedBy>
  <cp:revision>18</cp:revision>
  <dcterms:created xsi:type="dcterms:W3CDTF">2021-03-01T02:25:00Z</dcterms:created>
  <dcterms:modified xsi:type="dcterms:W3CDTF">2021-03-01T10:19:00Z</dcterms:modified>
</cp:coreProperties>
</file>