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6B" w:rsidRPr="001B5B86" w:rsidRDefault="007954CA" w:rsidP="007954C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4CA">
        <w:rPr>
          <w:rFonts w:ascii="Times New Roman" w:hAnsi="Times New Roman" w:cs="Times New Roman"/>
          <w:b/>
          <w:sz w:val="24"/>
          <w:szCs w:val="24"/>
        </w:rPr>
        <w:t>Исследование асимптотической структуры соотношения между полюсными и бегущими массами тяжёлых кварков в КХД</w:t>
      </w:r>
    </w:p>
    <w:p w:rsidR="009973F5" w:rsidRDefault="009973F5" w:rsidP="00DC501A">
      <w:pPr>
        <w:spacing w:line="240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</w:rPr>
      </w:pPr>
      <w:proofErr w:type="spellStart"/>
      <w:r w:rsidRPr="007954CA">
        <w:rPr>
          <w:rFonts w:ascii="Times New Roman" w:eastAsiaTheme="minorEastAsia" w:hAnsi="Times New Roman" w:cs="Times New Roman"/>
          <w:b/>
          <w:i/>
          <w:sz w:val="24"/>
          <w:szCs w:val="24"/>
        </w:rPr>
        <w:t>Молокоедов</w:t>
      </w:r>
      <w:proofErr w:type="spellEnd"/>
      <w:r w:rsidR="007954CA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Виктор Сергеевич</w:t>
      </w:r>
    </w:p>
    <w:p w:rsidR="007954CA" w:rsidRDefault="007954CA" w:rsidP="00DC501A">
      <w:pPr>
        <w:spacing w:line="240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>Стажёр-исследователь</w:t>
      </w:r>
    </w:p>
    <w:p w:rsidR="007954CA" w:rsidRPr="007954CA" w:rsidRDefault="007954CA" w:rsidP="00DC501A">
      <w:pPr>
        <w:spacing w:line="240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  <w:vertAlign w:val="superscript"/>
        </w:rPr>
      </w:pPr>
      <w:r w:rsidRPr="00E85074">
        <w:rPr>
          <w:rFonts w:ascii="Times New Roman" w:hAnsi="Times New Roman" w:cs="Times New Roman"/>
          <w:i/>
          <w:sz w:val="24"/>
          <w:szCs w:val="24"/>
        </w:rPr>
        <w:t>Институт ядерных исследований  (ИЯИ РАН)</w:t>
      </w:r>
    </w:p>
    <w:p w:rsidR="000D036B" w:rsidRDefault="000D036B" w:rsidP="007954CA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B5B86">
        <w:rPr>
          <w:rFonts w:ascii="Times New Roman" w:hAnsi="Times New Roman" w:cs="Times New Roman"/>
          <w:i/>
          <w:sz w:val="24"/>
          <w:szCs w:val="24"/>
        </w:rPr>
        <w:t>Московский физико-технический институт (государственный университет)</w:t>
      </w:r>
    </w:p>
    <w:p w:rsidR="007B74E6" w:rsidRPr="007954CA" w:rsidRDefault="007B74E6" w:rsidP="007954CA">
      <w:pPr>
        <w:spacing w:line="240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Москва, Россия</w:t>
      </w:r>
    </w:p>
    <w:p w:rsidR="007B74E6" w:rsidRPr="006F6E0C" w:rsidRDefault="001B5B86" w:rsidP="007B74E6">
      <w:pPr>
        <w:jc w:val="center"/>
        <w:rPr>
          <w:rFonts w:ascii="Times New Roman" w:hAnsi="Times New Roman" w:cs="Times New Roman"/>
          <w:i/>
          <w:color w:val="0000FF" w:themeColor="hyperlink"/>
          <w:sz w:val="24"/>
          <w:szCs w:val="24"/>
        </w:rPr>
      </w:pPr>
      <w:proofErr w:type="spellStart"/>
      <w:r w:rsidRPr="00E85074">
        <w:rPr>
          <w:rFonts w:ascii="Times New Roman" w:hAnsi="Times New Roman" w:cs="Times New Roman"/>
          <w:i/>
          <w:sz w:val="24"/>
          <w:szCs w:val="24"/>
          <w:lang w:val="de-DE"/>
        </w:rPr>
        <w:t>E-mail</w:t>
      </w:r>
      <w:proofErr w:type="spellEnd"/>
      <w:r w:rsidRPr="00E85074">
        <w:rPr>
          <w:rFonts w:ascii="Times New Roman" w:hAnsi="Times New Roman" w:cs="Times New Roman"/>
          <w:i/>
          <w:sz w:val="24"/>
          <w:szCs w:val="24"/>
          <w:lang w:val="de-DE"/>
        </w:rPr>
        <w:t>:</w:t>
      </w:r>
      <w:r w:rsidR="006F6E0C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hyperlink r:id="rId6" w:history="1">
        <w:r w:rsidR="006F6E0C" w:rsidRPr="002A2DE3">
          <w:rPr>
            <w:rStyle w:val="a6"/>
            <w:rFonts w:ascii="Times New Roman" w:hAnsi="Times New Roman" w:cs="Times New Roman"/>
            <w:i/>
            <w:sz w:val="24"/>
            <w:szCs w:val="24"/>
            <w:lang w:val="de-DE"/>
          </w:rPr>
          <w:t>molokoedov@phystech.edu</w:t>
        </w:r>
      </w:hyperlink>
      <w:r w:rsidR="006F6E0C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bookmarkStart w:id="0" w:name="_GoBack"/>
      <w:bookmarkEnd w:id="0"/>
    </w:p>
    <w:p w:rsidR="007B74E6" w:rsidRPr="00787056" w:rsidRDefault="007B74E6" w:rsidP="007B74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F1A2A5E" wp14:editId="69D840F9">
            <wp:simplePos x="0" y="0"/>
            <wp:positionH relativeFrom="column">
              <wp:posOffset>-3810</wp:posOffset>
            </wp:positionH>
            <wp:positionV relativeFrom="paragraph">
              <wp:posOffset>1411605</wp:posOffset>
            </wp:positionV>
            <wp:extent cx="3421380" cy="450342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-5-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1380" cy="450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7F27">
        <w:rPr>
          <w:rFonts w:ascii="Times New Roman" w:hAnsi="Times New Roman" w:cs="Times New Roman"/>
          <w:sz w:val="24"/>
          <w:szCs w:val="24"/>
        </w:rPr>
        <w:t xml:space="preserve">Доклад основывается на </w:t>
      </w:r>
      <w:r w:rsidR="00787056">
        <w:rPr>
          <w:rFonts w:ascii="Times New Roman" w:hAnsi="Times New Roman" w:cs="Times New Roman"/>
          <w:sz w:val="24"/>
          <w:szCs w:val="24"/>
        </w:rPr>
        <w:t>работах</w:t>
      </w:r>
      <w:r w:rsidR="008B7F27">
        <w:rPr>
          <w:rFonts w:ascii="Times New Roman" w:hAnsi="Times New Roman" w:cs="Times New Roman"/>
          <w:sz w:val="24"/>
          <w:szCs w:val="24"/>
        </w:rPr>
        <w:t xml:space="preserve"> </w:t>
      </w:r>
      <w:r w:rsidR="00787056">
        <w:rPr>
          <w:rFonts w:ascii="Times New Roman" w:hAnsi="Times New Roman" w:cs="Times New Roman"/>
          <w:sz w:val="24"/>
          <w:szCs w:val="24"/>
        </w:rPr>
        <w:t>[1,2],</w:t>
      </w:r>
      <w:r w:rsidR="00787056" w:rsidRPr="00787056">
        <w:rPr>
          <w:rFonts w:ascii="Times New Roman" w:hAnsi="Times New Roman" w:cs="Times New Roman"/>
          <w:sz w:val="24"/>
          <w:szCs w:val="24"/>
        </w:rPr>
        <w:t xml:space="preserve"> </w:t>
      </w:r>
      <w:r w:rsidR="00787056">
        <w:rPr>
          <w:rFonts w:ascii="Times New Roman" w:hAnsi="Times New Roman" w:cs="Times New Roman"/>
          <w:sz w:val="24"/>
          <w:szCs w:val="24"/>
        </w:rPr>
        <w:t xml:space="preserve">а также на сравнении с результатами работ </w:t>
      </w:r>
      <w:r w:rsidR="00787056" w:rsidRPr="00787056">
        <w:rPr>
          <w:rFonts w:ascii="Times New Roman" w:hAnsi="Times New Roman" w:cs="Times New Roman"/>
          <w:sz w:val="24"/>
          <w:szCs w:val="24"/>
        </w:rPr>
        <w:t>[</w:t>
      </w:r>
      <w:r w:rsidR="006A1DF7" w:rsidRPr="006A1DF7">
        <w:rPr>
          <w:rFonts w:ascii="Times New Roman" w:hAnsi="Times New Roman" w:cs="Times New Roman"/>
          <w:sz w:val="24"/>
          <w:szCs w:val="24"/>
        </w:rPr>
        <w:t>3,4,5].</w:t>
      </w:r>
      <w:r w:rsidR="00787056">
        <w:rPr>
          <w:rFonts w:ascii="Times New Roman" w:hAnsi="Times New Roman" w:cs="Times New Roman"/>
          <w:sz w:val="24"/>
          <w:szCs w:val="24"/>
        </w:rPr>
        <w:t xml:space="preserve">  </w:t>
      </w:r>
      <w:r w:rsidR="008B7F27" w:rsidRPr="008B7F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Изучается </w:t>
      </w:r>
      <w:r w:rsidRPr="004A63C6">
        <w:rPr>
          <w:rFonts w:ascii="Times New Roman" w:hAnsi="Times New Roman" w:cs="Times New Roman"/>
          <w:sz w:val="24"/>
          <w:szCs w:val="24"/>
        </w:rPr>
        <w:t>асимптотическая структура соотношения между</w:t>
      </w:r>
      <w:r>
        <w:rPr>
          <w:rFonts w:ascii="Times New Roman" w:hAnsi="Times New Roman" w:cs="Times New Roman"/>
          <w:sz w:val="24"/>
          <w:szCs w:val="24"/>
        </w:rPr>
        <w:t xml:space="preserve"> полюсными и определенными в </w:t>
      </w:r>
      <w:r w:rsidR="005D7A3B">
        <w:rPr>
          <w:rFonts w:ascii="Times New Roman" w:hAnsi="Times New Roman" w:cs="Times New Roman"/>
          <w:sz w:val="24"/>
          <w:szCs w:val="24"/>
        </w:rPr>
        <w:t xml:space="preserve">модифицированной схеме минимальных вычитаний </w:t>
      </w:r>
      <w:r w:rsidRPr="004A63C6">
        <w:rPr>
          <w:rFonts w:ascii="Times New Roman" w:hAnsi="Times New Roman" w:cs="Times New Roman"/>
          <w:sz w:val="24"/>
          <w:szCs w:val="24"/>
          <w:lang w:val="en-US"/>
        </w:rPr>
        <w:t>MS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bar</w:t>
      </w:r>
      <w:r w:rsidRPr="004A63C6">
        <w:rPr>
          <w:rFonts w:ascii="Times New Roman" w:hAnsi="Times New Roman" w:cs="Times New Roman"/>
          <w:sz w:val="24"/>
          <w:szCs w:val="24"/>
        </w:rPr>
        <w:t xml:space="preserve"> бегущими массами тяжёлых кварков в КХД. </w:t>
      </w:r>
      <w:r w:rsidR="005D7A3B">
        <w:rPr>
          <w:rFonts w:ascii="Times New Roman" w:hAnsi="Times New Roman" w:cs="Times New Roman"/>
          <w:sz w:val="24"/>
          <w:szCs w:val="24"/>
        </w:rPr>
        <w:t>Для этой цели оцениваются вклады</w:t>
      </w:r>
      <w:r>
        <w:rPr>
          <w:rFonts w:ascii="Times New Roman" w:hAnsi="Times New Roman" w:cs="Times New Roman"/>
          <w:sz w:val="24"/>
          <w:szCs w:val="24"/>
        </w:rPr>
        <w:t xml:space="preserve"> пяти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шестипетлевых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поправок к рассматриваемому соотношению при помощи трёх различных подходов, а именно процедуры эффективных зарядов,</w:t>
      </w:r>
      <w:r w:rsidR="008B7F27" w:rsidRPr="008B7F27">
        <w:rPr>
          <w:rFonts w:ascii="Times New Roman" w:hAnsi="Times New Roman" w:cs="Times New Roman"/>
          <w:sz w:val="24"/>
          <w:szCs w:val="24"/>
        </w:rPr>
        <w:t xml:space="preserve"> </w:t>
      </w:r>
      <w:r w:rsidR="008B7F27">
        <w:rPr>
          <w:rFonts w:ascii="Times New Roman" w:hAnsi="Times New Roman" w:cs="Times New Roman"/>
          <w:sz w:val="24"/>
          <w:szCs w:val="24"/>
        </w:rPr>
        <w:t>развитой в [</w:t>
      </w:r>
      <w:r w:rsidR="006A1DF7" w:rsidRPr="006A1DF7">
        <w:rPr>
          <w:rFonts w:ascii="Times New Roman" w:hAnsi="Times New Roman" w:cs="Times New Roman"/>
          <w:sz w:val="24"/>
          <w:szCs w:val="24"/>
        </w:rPr>
        <w:t>6</w:t>
      </w:r>
      <w:r w:rsidR="008B7F27" w:rsidRPr="008B7F27">
        <w:rPr>
          <w:rFonts w:ascii="Times New Roman" w:hAnsi="Times New Roman" w:cs="Times New Roman"/>
          <w:sz w:val="24"/>
          <w:szCs w:val="24"/>
        </w:rPr>
        <w:t>]</w:t>
      </w:r>
      <w:r w:rsidR="008B7F27">
        <w:rPr>
          <w:rFonts w:ascii="Times New Roman" w:hAnsi="Times New Roman" w:cs="Times New Roman"/>
          <w:sz w:val="24"/>
          <w:szCs w:val="24"/>
        </w:rPr>
        <w:t xml:space="preserve"> и применённой в [</w:t>
      </w:r>
      <w:r w:rsidR="006A1DF7" w:rsidRPr="006A1DF7">
        <w:rPr>
          <w:rFonts w:ascii="Times New Roman" w:hAnsi="Times New Roman" w:cs="Times New Roman"/>
          <w:sz w:val="24"/>
          <w:szCs w:val="24"/>
        </w:rPr>
        <w:t>7</w:t>
      </w:r>
      <w:r w:rsidR="008B7F27" w:rsidRPr="008B7F27">
        <w:rPr>
          <w:rFonts w:ascii="Times New Roman" w:hAnsi="Times New Roman" w:cs="Times New Roman"/>
          <w:sz w:val="24"/>
          <w:szCs w:val="24"/>
        </w:rPr>
        <w:t>]</w:t>
      </w:r>
      <w:r w:rsidR="008B7F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метода наивной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неабелианизации</w:t>
      </w:r>
      <w:proofErr w:type="spellEnd"/>
      <w:r w:rsidR="006A1DF7">
        <w:rPr>
          <w:rFonts w:ascii="Times New Roman" w:hAnsi="Times New Roman" w:cs="Times New Roman"/>
          <w:sz w:val="24"/>
          <w:szCs w:val="24"/>
        </w:rPr>
        <w:t xml:space="preserve"> [</w:t>
      </w:r>
      <w:r w:rsidR="006A1DF7" w:rsidRPr="006A1DF7">
        <w:rPr>
          <w:rFonts w:ascii="Times New Roman" w:hAnsi="Times New Roman" w:cs="Times New Roman"/>
          <w:sz w:val="24"/>
          <w:szCs w:val="24"/>
        </w:rPr>
        <w:t>3</w:t>
      </w:r>
      <w:r w:rsidR="008B7F27" w:rsidRPr="008B7F27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ренормалонной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техники</w:t>
      </w:r>
      <w:r w:rsidR="006A1DF7">
        <w:rPr>
          <w:rFonts w:ascii="Times New Roman" w:hAnsi="Times New Roman" w:cs="Times New Roman"/>
          <w:sz w:val="24"/>
          <w:szCs w:val="24"/>
        </w:rPr>
        <w:t xml:space="preserve"> [</w:t>
      </w:r>
      <w:r w:rsidR="006A1DF7" w:rsidRPr="006A1DF7">
        <w:rPr>
          <w:rFonts w:ascii="Times New Roman" w:hAnsi="Times New Roman" w:cs="Times New Roman"/>
          <w:sz w:val="24"/>
          <w:szCs w:val="24"/>
        </w:rPr>
        <w:t>4</w:t>
      </w:r>
      <w:r w:rsidR="00787056">
        <w:rPr>
          <w:rFonts w:ascii="Times New Roman" w:hAnsi="Times New Roman" w:cs="Times New Roman"/>
          <w:sz w:val="24"/>
          <w:szCs w:val="24"/>
        </w:rPr>
        <w:t>,</w:t>
      </w:r>
      <w:r w:rsidR="006A1DF7" w:rsidRPr="006A1DF7">
        <w:rPr>
          <w:rFonts w:ascii="Times New Roman" w:hAnsi="Times New Roman" w:cs="Times New Roman"/>
          <w:sz w:val="24"/>
          <w:szCs w:val="24"/>
        </w:rPr>
        <w:t>8</w:t>
      </w:r>
      <w:r w:rsidR="008B7F27" w:rsidRPr="008B7F27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 Как видно из рисунка</w:t>
      </w:r>
      <w:r w:rsidR="005D7A3B">
        <w:rPr>
          <w:rFonts w:ascii="Times New Roman" w:hAnsi="Times New Roman" w:cs="Times New Roman"/>
          <w:sz w:val="24"/>
          <w:szCs w:val="24"/>
        </w:rPr>
        <w:t xml:space="preserve"> (где представлены зависимости пяти и </w:t>
      </w:r>
      <w:proofErr w:type="spellStart"/>
      <w:r w:rsidR="005D7A3B">
        <w:rPr>
          <w:rFonts w:ascii="Times New Roman" w:hAnsi="Times New Roman" w:cs="Times New Roman"/>
          <w:sz w:val="24"/>
          <w:szCs w:val="24"/>
        </w:rPr>
        <w:t>шестипетлевых</w:t>
      </w:r>
      <w:proofErr w:type="spellEnd"/>
      <w:r w:rsidR="005D7A3B">
        <w:rPr>
          <w:rFonts w:ascii="Times New Roman" w:hAnsi="Times New Roman" w:cs="Times New Roman"/>
          <w:sz w:val="24"/>
          <w:szCs w:val="24"/>
        </w:rPr>
        <w:t xml:space="preserve"> </w:t>
      </w:r>
      <w:r w:rsidR="004B425D">
        <w:rPr>
          <w:rFonts w:ascii="Times New Roman" w:hAnsi="Times New Roman" w:cs="Times New Roman"/>
          <w:sz w:val="24"/>
          <w:szCs w:val="24"/>
        </w:rPr>
        <w:t>поправок от количества ароматов кварков)</w:t>
      </w:r>
      <w:r>
        <w:rPr>
          <w:rFonts w:ascii="Times New Roman" w:hAnsi="Times New Roman" w:cs="Times New Roman"/>
          <w:sz w:val="24"/>
          <w:szCs w:val="24"/>
        </w:rPr>
        <w:t xml:space="preserve">, все найденные оценки согласуются друг с другом на уровне фактора два, что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довольно неплохо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исследовании асимптотической структуры рядов теории возмущений с помощью приближённых методов. На основании данных оценок </w:t>
      </w:r>
      <w:r w:rsidR="004B425D">
        <w:rPr>
          <w:rFonts w:ascii="Times New Roman" w:hAnsi="Times New Roman" w:cs="Times New Roman"/>
          <w:sz w:val="24"/>
          <w:szCs w:val="24"/>
        </w:rPr>
        <w:t xml:space="preserve">делается </w:t>
      </w:r>
      <w:r>
        <w:rPr>
          <w:rFonts w:ascii="Times New Roman" w:hAnsi="Times New Roman" w:cs="Times New Roman"/>
          <w:sz w:val="24"/>
          <w:szCs w:val="24"/>
        </w:rPr>
        <w:t xml:space="preserve">вывод, что в случае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A34C1">
        <w:rPr>
          <w:rFonts w:ascii="Times New Roman" w:hAnsi="Times New Roman" w:cs="Times New Roman"/>
          <w:sz w:val="24"/>
          <w:szCs w:val="24"/>
        </w:rPr>
        <w:t>-</w:t>
      </w:r>
      <w:r w:rsidR="004B425D">
        <w:rPr>
          <w:rFonts w:ascii="Times New Roman" w:hAnsi="Times New Roman" w:cs="Times New Roman"/>
          <w:sz w:val="24"/>
          <w:szCs w:val="24"/>
        </w:rPr>
        <w:t xml:space="preserve">кварка </w:t>
      </w:r>
      <w:r>
        <w:rPr>
          <w:rFonts w:ascii="Times New Roman" w:hAnsi="Times New Roman" w:cs="Times New Roman"/>
          <w:sz w:val="24"/>
          <w:szCs w:val="24"/>
        </w:rPr>
        <w:t xml:space="preserve">асимптотическое поведение соответствующего ряда наблюдается, начиная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четырёхпетлевого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уровня, а для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5A34C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кварка проявляется лишь после 7-го порядка. В соответствии с</w:t>
      </w:r>
      <w:r w:rsidR="004B425D">
        <w:rPr>
          <w:rFonts w:ascii="Times New Roman" w:hAnsi="Times New Roman" w:cs="Times New Roman"/>
          <w:sz w:val="24"/>
          <w:szCs w:val="24"/>
        </w:rPr>
        <w:t xml:space="preserve"> этим результатом заключается</w:t>
      </w:r>
      <w:r>
        <w:rPr>
          <w:rFonts w:ascii="Times New Roman" w:hAnsi="Times New Roman" w:cs="Times New Roman"/>
          <w:sz w:val="24"/>
          <w:szCs w:val="24"/>
        </w:rPr>
        <w:t xml:space="preserve">, что в современных феноменологически ориентированных задачах с участием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5A34C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кварка, где учитываются поправки 4-го порядка, целесообразнее использовать понятие его бегущей массы, нежели полюсной. Для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D77FF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кварка применимы оба эти понятия при параметризации его массы, используемые при обработке экспериментальных данных Большого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Адронного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Коллайдера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(где, однако, в настоящее время учитываются лишь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двухпетлевые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эффекты КХД). Демонстрируется, что все изучаемые методы получения оценок, и в первую очередь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ренормалонный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подход, основанный на использовании асимптотической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ренормалонной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формулы для коэффициентов рассматриваемого соотношения, выявляют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знакопеременный характер в их разложении по степеням количества безмассовых ароматов. Подчёркивается, что результаты двух других методов (процедуры эффективных зарядов и метода наивной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неа</w:t>
      </w:r>
      <w:r w:rsidR="00787056">
        <w:rPr>
          <w:rFonts w:ascii="Times New Roman" w:hAnsi="Times New Roman" w:cs="Times New Roman"/>
          <w:sz w:val="24"/>
          <w:szCs w:val="24"/>
        </w:rPr>
        <w:t>белианизации</w:t>
      </w:r>
      <w:proofErr w:type="spellEnd"/>
      <w:r w:rsidR="00787056">
        <w:rPr>
          <w:rFonts w:ascii="Times New Roman" w:hAnsi="Times New Roman" w:cs="Times New Roman"/>
          <w:sz w:val="24"/>
          <w:szCs w:val="24"/>
        </w:rPr>
        <w:t>) находятся в хорошем качественном и количественном</w:t>
      </w:r>
      <w:r>
        <w:rPr>
          <w:rFonts w:ascii="Times New Roman" w:hAnsi="Times New Roman" w:cs="Times New Roman"/>
          <w:sz w:val="24"/>
          <w:szCs w:val="24"/>
        </w:rPr>
        <w:t xml:space="preserve"> согласии</w:t>
      </w:r>
      <w:r w:rsidR="0078705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787056">
        <w:rPr>
          <w:rFonts w:ascii="Times New Roman" w:hAnsi="Times New Roman" w:cs="Times New Roman"/>
          <w:sz w:val="24"/>
          <w:szCs w:val="24"/>
        </w:rPr>
        <w:t>ренормалонными</w:t>
      </w:r>
      <w:proofErr w:type="spellEnd"/>
      <w:r w:rsidR="00787056">
        <w:rPr>
          <w:rFonts w:ascii="Times New Roman" w:hAnsi="Times New Roman" w:cs="Times New Roman"/>
          <w:sz w:val="24"/>
          <w:szCs w:val="24"/>
        </w:rPr>
        <w:t xml:space="preserve"> оценками </w:t>
      </w:r>
      <w:r w:rsidR="006A1DF7">
        <w:rPr>
          <w:rFonts w:ascii="Times New Roman" w:hAnsi="Times New Roman" w:cs="Times New Roman"/>
          <w:sz w:val="24"/>
          <w:szCs w:val="24"/>
        </w:rPr>
        <w:t>[1,2,</w:t>
      </w:r>
      <w:r w:rsidR="006A1DF7" w:rsidRPr="006A1DF7">
        <w:rPr>
          <w:rFonts w:ascii="Times New Roman" w:hAnsi="Times New Roman" w:cs="Times New Roman"/>
          <w:sz w:val="24"/>
          <w:szCs w:val="24"/>
        </w:rPr>
        <w:t>4,5]</w:t>
      </w:r>
      <w:r w:rsidR="00787056" w:rsidRPr="00787056">
        <w:rPr>
          <w:rFonts w:ascii="Times New Roman" w:hAnsi="Times New Roman" w:cs="Times New Roman"/>
          <w:sz w:val="24"/>
          <w:szCs w:val="24"/>
        </w:rPr>
        <w:t>.</w:t>
      </w:r>
    </w:p>
    <w:p w:rsidR="004B425D" w:rsidRPr="004B425D" w:rsidRDefault="004B425D" w:rsidP="004B425D">
      <w:pPr>
        <w:spacing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Литература</w:t>
      </w:r>
    </w:p>
    <w:p w:rsidR="008B7F27" w:rsidRDefault="008B7F27" w:rsidP="00C50EB8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Kataev</w:t>
      </w:r>
      <w:proofErr w:type="spellEnd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A. L. and </w:t>
      </w:r>
      <w:proofErr w:type="spellStart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Molokoedov</w:t>
      </w:r>
      <w:proofErr w:type="spellEnd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V. S., “</w:t>
      </w:r>
      <w:proofErr w:type="spellStart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Multiloop</w:t>
      </w:r>
      <w:proofErr w:type="spellEnd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contributions to the on-shell-MS-bar heavy quark mass relation in QCD and the asymptotic structure of the corresponding series: the updated consideration”, Eur. Phys. J. C 80, no.12, 1160 (2020)</w:t>
      </w:r>
    </w:p>
    <w:p w:rsidR="008B7F27" w:rsidRDefault="008B7F27" w:rsidP="00C50EB8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Kataev</w:t>
      </w:r>
      <w:proofErr w:type="spellEnd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A. L. and </w:t>
      </w:r>
      <w:proofErr w:type="spellStart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Molokoedov</w:t>
      </w:r>
      <w:proofErr w:type="spellEnd"/>
      <w:r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V. S., “Dependence of Five- and Six-Loop Estimated QCD Corrections to the Relation between Pole and Running Masses of Heavy Quarks on the Number of Light Flavors”, JETP Lett. 108 (2018) no.12, 777</w:t>
      </w:r>
    </w:p>
    <w:p w:rsidR="00787056" w:rsidRDefault="00787056" w:rsidP="00C50EB8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3. </w:t>
      </w:r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Ball P., </w:t>
      </w:r>
      <w:proofErr w:type="spellStart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Beneke</w:t>
      </w:r>
      <w:proofErr w:type="spell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M. and Br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aun V. M., “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Resummation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of (β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0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α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s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)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n</w:t>
      </w:r>
      <w:proofErr w:type="gram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corrections in QCD: Techniques and applications to the tau hadronic width and the heavy quark pole mass”, </w:t>
      </w:r>
      <w:proofErr w:type="spellStart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Nucl</w:t>
      </w:r>
      <w:proofErr w:type="spell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. Phys. B 452, 563 (1995)</w:t>
      </w:r>
    </w:p>
    <w:p w:rsidR="00787056" w:rsidRPr="00787056" w:rsidRDefault="00787056" w:rsidP="00787056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Beneke</w:t>
      </w:r>
      <w:proofErr w:type="spell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M., </w:t>
      </w:r>
      <w:proofErr w:type="spellStart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Marquard</w:t>
      </w:r>
      <w:proofErr w:type="spell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P., </w:t>
      </w:r>
      <w:proofErr w:type="spellStart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Nason</w:t>
      </w:r>
      <w:proofErr w:type="spell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P. and </w:t>
      </w:r>
      <w:proofErr w:type="spellStart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Steinhauser</w:t>
      </w:r>
      <w:proofErr w:type="spell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M., “On the ultimate uncertainty of the top quark pole mass”, Phys. Lett. B 775, (2017) 63</w:t>
      </w:r>
    </w:p>
    <w:p w:rsidR="00787056" w:rsidRDefault="00787056" w:rsidP="00787056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5</w:t>
      </w:r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>Mateu</w:t>
      </w:r>
      <w:proofErr w:type="spellEnd"/>
      <w:r w:rsidRPr="00787056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V. and Ortega P. G., “Bottom and Charm Mass determinations from global fits to Q-Q-bar bound states at N3LO”, JHEP 1801 (2018) 122</w:t>
      </w:r>
    </w:p>
    <w:p w:rsidR="008B7F27" w:rsidRDefault="00787056" w:rsidP="008B7F27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6</w:t>
      </w:r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Kataev</w:t>
      </w:r>
      <w:proofErr w:type="spellEnd"/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A. L. and </w:t>
      </w:r>
      <w:proofErr w:type="spellStart"/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Starshenko</w:t>
      </w:r>
      <w:proofErr w:type="spellEnd"/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V. V., “</w:t>
      </w:r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Estimates of the higher order QCD corrections to R(s), R(tau) and deep i</w:t>
      </w:r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nelastic scattering sum rules”, Mod. Phys. Lett. A 10</w:t>
      </w:r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(1995) 235</w:t>
      </w:r>
    </w:p>
    <w:p w:rsidR="00787056" w:rsidRDefault="00787056" w:rsidP="00C50EB8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7</w:t>
      </w:r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Chetyrkin</w:t>
      </w:r>
      <w:proofErr w:type="spellEnd"/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K. G., </w:t>
      </w:r>
      <w:proofErr w:type="spellStart"/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Kniehl</w:t>
      </w:r>
      <w:proofErr w:type="spellEnd"/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B. A. and </w:t>
      </w:r>
      <w:proofErr w:type="spellStart"/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Sirl</w:t>
      </w:r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>in</w:t>
      </w:r>
      <w:proofErr w:type="spellEnd"/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A., “Estimations of order α</w:t>
      </w:r>
      <w:r w:rsidR="008B7F27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3</w:t>
      </w:r>
      <w:r w:rsidR="008B7F27"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S</w:t>
      </w:r>
      <w:r w:rsid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and α</w:t>
      </w:r>
      <w:r w:rsidR="008B7F27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4</w:t>
      </w:r>
      <w:r w:rsidR="008B7F27"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S</w:t>
      </w:r>
      <w:r w:rsidR="008B7F27" w:rsidRPr="008B7F27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corrections to mass dependent observables”, Phys. Lett. B 402, (1997) 359</w:t>
      </w:r>
    </w:p>
    <w:p w:rsidR="00A86431" w:rsidRDefault="00787056" w:rsidP="00C50EB8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8</w:t>
      </w:r>
      <w:r w:rsidR="00A8643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A86431" w:rsidRPr="00A86431">
        <w:rPr>
          <w:rFonts w:ascii="Times New Roman" w:eastAsiaTheme="minorEastAsia" w:hAnsi="Times New Roman" w:cs="Times New Roman"/>
          <w:sz w:val="24"/>
          <w:szCs w:val="24"/>
          <w:lang w:val="en-US"/>
        </w:rPr>
        <w:t>Beneke</w:t>
      </w:r>
      <w:proofErr w:type="spellEnd"/>
      <w:r w:rsidR="00A8643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M.</w:t>
      </w:r>
      <w:r w:rsidR="00A86431" w:rsidRPr="00A86431">
        <w:rPr>
          <w:rFonts w:ascii="Times New Roman" w:eastAsiaTheme="minorEastAsia" w:hAnsi="Times New Roman" w:cs="Times New Roman"/>
          <w:sz w:val="24"/>
          <w:szCs w:val="24"/>
          <w:lang w:val="en-US"/>
        </w:rPr>
        <w:t>, “</w:t>
      </w:r>
      <w:proofErr w:type="spellStart"/>
      <w:r w:rsidR="00A86431" w:rsidRPr="00A86431">
        <w:rPr>
          <w:rFonts w:ascii="Times New Roman" w:eastAsiaTheme="minorEastAsia" w:hAnsi="Times New Roman" w:cs="Times New Roman"/>
          <w:sz w:val="24"/>
          <w:szCs w:val="24"/>
          <w:lang w:val="en-US"/>
        </w:rPr>
        <w:t>Renormalons</w:t>
      </w:r>
      <w:proofErr w:type="spellEnd"/>
      <w:r w:rsidR="00A86431" w:rsidRPr="00A86431">
        <w:rPr>
          <w:rFonts w:ascii="Times New Roman" w:eastAsiaTheme="minorEastAsia" w:hAnsi="Times New Roman" w:cs="Times New Roman"/>
          <w:sz w:val="24"/>
          <w:szCs w:val="24"/>
          <w:lang w:val="en-US"/>
        </w:rPr>
        <w:t>”, Phys. Rept. 317, (1999) 1</w:t>
      </w:r>
    </w:p>
    <w:p w:rsidR="001467D6" w:rsidRDefault="001467D6" w:rsidP="00DC501A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0D4E1B" w:rsidRPr="00523553" w:rsidRDefault="000D4E1B" w:rsidP="00523553">
      <w:pPr>
        <w:spacing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sectPr w:rsidR="000D4E1B" w:rsidRPr="00523553" w:rsidSect="00DC501A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36B"/>
    <w:rsid w:val="000D036B"/>
    <w:rsid w:val="000D4E1B"/>
    <w:rsid w:val="00103E8E"/>
    <w:rsid w:val="001467D6"/>
    <w:rsid w:val="00147453"/>
    <w:rsid w:val="00190D13"/>
    <w:rsid w:val="001B5B86"/>
    <w:rsid w:val="00306165"/>
    <w:rsid w:val="003A5122"/>
    <w:rsid w:val="003B1B3B"/>
    <w:rsid w:val="003E622F"/>
    <w:rsid w:val="0040747B"/>
    <w:rsid w:val="004170C6"/>
    <w:rsid w:val="00434167"/>
    <w:rsid w:val="00446E08"/>
    <w:rsid w:val="0046637E"/>
    <w:rsid w:val="004B425D"/>
    <w:rsid w:val="004F7F35"/>
    <w:rsid w:val="00507352"/>
    <w:rsid w:val="005140FA"/>
    <w:rsid w:val="00516CF5"/>
    <w:rsid w:val="00523553"/>
    <w:rsid w:val="005646FD"/>
    <w:rsid w:val="005D7A3B"/>
    <w:rsid w:val="006528BC"/>
    <w:rsid w:val="006A1DF7"/>
    <w:rsid w:val="006B2402"/>
    <w:rsid w:val="006F6E0C"/>
    <w:rsid w:val="00773853"/>
    <w:rsid w:val="00787056"/>
    <w:rsid w:val="007954CA"/>
    <w:rsid w:val="007B18C5"/>
    <w:rsid w:val="007B74E6"/>
    <w:rsid w:val="0086419C"/>
    <w:rsid w:val="00874042"/>
    <w:rsid w:val="00890580"/>
    <w:rsid w:val="008B7F27"/>
    <w:rsid w:val="008D4FBA"/>
    <w:rsid w:val="009061E9"/>
    <w:rsid w:val="00922982"/>
    <w:rsid w:val="009973F5"/>
    <w:rsid w:val="00A74572"/>
    <w:rsid w:val="00A86431"/>
    <w:rsid w:val="00AF1021"/>
    <w:rsid w:val="00B66E4E"/>
    <w:rsid w:val="00C0307F"/>
    <w:rsid w:val="00C21C07"/>
    <w:rsid w:val="00C36F22"/>
    <w:rsid w:val="00C50EB8"/>
    <w:rsid w:val="00C53842"/>
    <w:rsid w:val="00D33C92"/>
    <w:rsid w:val="00D45B0A"/>
    <w:rsid w:val="00DA7A01"/>
    <w:rsid w:val="00DC501A"/>
    <w:rsid w:val="00E102C7"/>
    <w:rsid w:val="00E368E9"/>
    <w:rsid w:val="00E40693"/>
    <w:rsid w:val="00E40B12"/>
    <w:rsid w:val="00E85074"/>
    <w:rsid w:val="00EC453D"/>
    <w:rsid w:val="00F1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616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06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616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B5B86"/>
    <w:rPr>
      <w:color w:val="0000FF" w:themeColor="hyperlink"/>
      <w:u w:val="single"/>
    </w:rPr>
  </w:style>
  <w:style w:type="paragraph" w:styleId="a7">
    <w:name w:val="caption"/>
    <w:basedOn w:val="a"/>
    <w:next w:val="a"/>
    <w:uiPriority w:val="35"/>
    <w:unhideWhenUsed/>
    <w:qFormat/>
    <w:rsid w:val="005D7A3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1467D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67D6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616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06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616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B5B86"/>
    <w:rPr>
      <w:color w:val="0000FF" w:themeColor="hyperlink"/>
      <w:u w:val="single"/>
    </w:rPr>
  </w:style>
  <w:style w:type="paragraph" w:styleId="a7">
    <w:name w:val="caption"/>
    <w:basedOn w:val="a"/>
    <w:next w:val="a"/>
    <w:uiPriority w:val="35"/>
    <w:unhideWhenUsed/>
    <w:qFormat/>
    <w:rsid w:val="005D7A3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1467D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67D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2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olokoedov@phystech.ed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A448F-EB22-464B-8CD9-D2C44CD89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Dell</cp:lastModifiedBy>
  <cp:revision>6</cp:revision>
  <dcterms:created xsi:type="dcterms:W3CDTF">2021-03-02T18:30:00Z</dcterms:created>
  <dcterms:modified xsi:type="dcterms:W3CDTF">2021-03-03T10:55:00Z</dcterms:modified>
</cp:coreProperties>
</file>