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19BEF8" w14:textId="77777777" w:rsidR="00836FF6" w:rsidRPr="003A2121" w:rsidRDefault="00672CAE" w:rsidP="00AD535E">
      <w:pPr>
        <w:spacing w:line="240" w:lineRule="auto"/>
        <w:ind w:firstLine="397"/>
        <w:jc w:val="center"/>
        <w:rPr>
          <w:rFonts w:ascii="Times New Roman" w:hAnsi="Times New Roman" w:cs="Times New Roman"/>
          <w:sz w:val="24"/>
          <w:lang w:val="ru-RU"/>
        </w:rPr>
      </w:pPr>
      <w:r w:rsidRPr="003A2121">
        <w:rPr>
          <w:rFonts w:ascii="Times New Roman" w:hAnsi="Times New Roman" w:cs="Times New Roman"/>
          <w:b/>
          <w:bCs/>
          <w:color w:val="000000"/>
          <w:sz w:val="24"/>
          <w:lang w:val="ru-RU"/>
        </w:rPr>
        <w:t xml:space="preserve">Исследование уровня </w:t>
      </w:r>
      <w:proofErr w:type="spellStart"/>
      <w:r w:rsidRPr="003A2121">
        <w:rPr>
          <w:rFonts w:ascii="Times New Roman" w:hAnsi="Times New Roman" w:cs="Times New Roman"/>
          <w:b/>
          <w:bCs/>
          <w:color w:val="000000"/>
          <w:sz w:val="24"/>
          <w:lang w:val="ru-RU"/>
        </w:rPr>
        <w:t>гомокарнозина</w:t>
      </w:r>
      <w:proofErr w:type="spellEnd"/>
      <w:r w:rsidRPr="003A2121">
        <w:rPr>
          <w:rFonts w:ascii="Times New Roman" w:hAnsi="Times New Roman" w:cs="Times New Roman"/>
          <w:b/>
          <w:bCs/>
          <w:color w:val="000000"/>
          <w:sz w:val="24"/>
          <w:lang w:val="ru-RU"/>
        </w:rPr>
        <w:t xml:space="preserve"> и значения </w:t>
      </w:r>
      <w:r w:rsidRPr="003A2121">
        <w:rPr>
          <w:rFonts w:ascii="Times New Roman" w:hAnsi="Times New Roman" w:cs="Times New Roman"/>
          <w:b/>
          <w:bCs/>
          <w:color w:val="000000"/>
          <w:sz w:val="24"/>
        </w:rPr>
        <w:t>pH</w:t>
      </w:r>
      <w:r w:rsidRPr="003A2121">
        <w:rPr>
          <w:rFonts w:ascii="Times New Roman" w:hAnsi="Times New Roman" w:cs="Times New Roman"/>
          <w:b/>
          <w:bCs/>
          <w:color w:val="000000"/>
          <w:sz w:val="24"/>
          <w:lang w:val="ru-RU"/>
        </w:rPr>
        <w:t xml:space="preserve"> в ответ на зрительную активацию</w:t>
      </w:r>
    </w:p>
    <w:p w14:paraId="6FC00CB4" w14:textId="6D0EB7BD" w:rsidR="00836FF6" w:rsidRPr="003A2121" w:rsidRDefault="00672CAE" w:rsidP="00AD535E">
      <w:pPr>
        <w:spacing w:line="240" w:lineRule="auto"/>
        <w:ind w:firstLine="397"/>
        <w:jc w:val="center"/>
        <w:rPr>
          <w:rFonts w:ascii="Times New Roman" w:hAnsi="Times New Roman" w:cs="Times New Roman"/>
          <w:sz w:val="24"/>
        </w:rPr>
      </w:pPr>
      <w:r w:rsidRPr="003A2121">
        <w:rPr>
          <w:rFonts w:ascii="Times New Roman" w:hAnsi="Times New Roman" w:cs="Times New Roman"/>
          <w:b/>
          <w:bCs/>
          <w:color w:val="000000"/>
          <w:sz w:val="24"/>
          <w:u w:val="single"/>
          <w:lang w:val="ru-RU"/>
        </w:rPr>
        <w:t>Грицкова</w:t>
      </w:r>
      <w:r w:rsidR="003A2121">
        <w:rPr>
          <w:rFonts w:ascii="Times New Roman" w:hAnsi="Times New Roman" w:cs="Times New Roman"/>
          <w:b/>
          <w:bCs/>
          <w:color w:val="000000"/>
          <w:sz w:val="24"/>
          <w:u w:val="single"/>
        </w:rPr>
        <w:t xml:space="preserve"> </w:t>
      </w:r>
      <w:r w:rsidR="003A2121">
        <w:rPr>
          <w:rFonts w:ascii="Times New Roman" w:hAnsi="Times New Roman" w:cs="Times New Roman"/>
          <w:b/>
          <w:bCs/>
          <w:color w:val="000000"/>
          <w:sz w:val="24"/>
          <w:u w:val="single"/>
          <w:lang w:val="ru-RU"/>
        </w:rPr>
        <w:t>А.В.</w:t>
      </w:r>
      <w:r w:rsidRPr="003A2121">
        <w:rPr>
          <w:rFonts w:ascii="Times New Roman" w:hAnsi="Times New Roman" w:cs="Times New Roman"/>
          <w:b/>
          <w:bCs/>
          <w:color w:val="000000"/>
          <w:sz w:val="24"/>
          <w:u w:val="single"/>
          <w:vertAlign w:val="superscript"/>
          <w:lang w:val="ru-RU"/>
        </w:rPr>
        <w:t>1</w:t>
      </w:r>
      <w:r w:rsidRPr="003A2121">
        <w:rPr>
          <w:rFonts w:ascii="Times New Roman" w:hAnsi="Times New Roman" w:cs="Times New Roman"/>
          <w:b/>
          <w:bCs/>
          <w:color w:val="000000"/>
          <w:sz w:val="24"/>
          <w:lang w:val="ru-RU"/>
        </w:rPr>
        <w:t>, Яковлев</w:t>
      </w:r>
      <w:r w:rsidR="003A2121">
        <w:rPr>
          <w:rFonts w:ascii="Times New Roman" w:hAnsi="Times New Roman" w:cs="Times New Roman"/>
          <w:b/>
          <w:bCs/>
          <w:color w:val="000000"/>
          <w:sz w:val="24"/>
          <w:lang w:val="ru-RU"/>
        </w:rPr>
        <w:t xml:space="preserve"> А.Н.</w:t>
      </w:r>
      <w:r w:rsidRPr="003A2121">
        <w:rPr>
          <w:rFonts w:ascii="Times New Roman" w:hAnsi="Times New Roman" w:cs="Times New Roman"/>
          <w:b/>
          <w:bCs/>
          <w:color w:val="000000"/>
          <w:sz w:val="24"/>
          <w:vertAlign w:val="superscript"/>
          <w:lang w:val="ru-RU"/>
        </w:rPr>
        <w:t>234</w:t>
      </w:r>
      <w:r w:rsidRPr="003A2121">
        <w:rPr>
          <w:rFonts w:ascii="Times New Roman" w:hAnsi="Times New Roman" w:cs="Times New Roman"/>
          <w:b/>
          <w:bCs/>
          <w:color w:val="000000"/>
          <w:sz w:val="24"/>
          <w:lang w:val="ru-RU"/>
        </w:rPr>
        <w:t xml:space="preserve">, </w:t>
      </w:r>
      <w:proofErr w:type="spellStart"/>
      <w:r w:rsidRPr="003A2121">
        <w:rPr>
          <w:rFonts w:ascii="Times New Roman" w:hAnsi="Times New Roman" w:cs="Times New Roman"/>
          <w:b/>
          <w:bCs/>
          <w:color w:val="000000"/>
          <w:sz w:val="24"/>
          <w:lang w:val="ru-RU"/>
        </w:rPr>
        <w:t>Манжурцев</w:t>
      </w:r>
      <w:proofErr w:type="spellEnd"/>
      <w:r w:rsidR="003A2121">
        <w:rPr>
          <w:rFonts w:ascii="Times New Roman" w:hAnsi="Times New Roman" w:cs="Times New Roman"/>
          <w:b/>
          <w:bCs/>
          <w:color w:val="000000"/>
          <w:sz w:val="24"/>
          <w:lang w:val="ru-RU"/>
        </w:rPr>
        <w:t xml:space="preserve"> </w:t>
      </w:r>
      <w:proofErr w:type="gramStart"/>
      <w:r w:rsidR="003A2121">
        <w:rPr>
          <w:rFonts w:ascii="Times New Roman" w:hAnsi="Times New Roman" w:cs="Times New Roman"/>
          <w:b/>
          <w:bCs/>
          <w:color w:val="000000"/>
          <w:sz w:val="24"/>
          <w:lang w:val="ru-RU"/>
        </w:rPr>
        <w:t>А.В.</w:t>
      </w:r>
      <w:r w:rsidRPr="003A2121">
        <w:rPr>
          <w:rFonts w:ascii="Times New Roman" w:hAnsi="Times New Roman" w:cs="Times New Roman"/>
          <w:b/>
          <w:bCs/>
          <w:color w:val="000000"/>
          <w:sz w:val="24"/>
          <w:vertAlign w:val="superscript"/>
          <w:lang w:val="ru-RU"/>
        </w:rPr>
        <w:t xml:space="preserve">124 </w:t>
      </w:r>
      <w:r w:rsidRPr="003A2121">
        <w:rPr>
          <w:rFonts w:ascii="Times New Roman" w:hAnsi="Times New Roman" w:cs="Times New Roman"/>
          <w:b/>
          <w:bCs/>
          <w:color w:val="000000"/>
          <w:sz w:val="24"/>
          <w:lang w:val="ru-RU"/>
        </w:rPr>
        <w:t>,</w:t>
      </w:r>
      <w:proofErr w:type="spellStart"/>
      <w:r w:rsidRPr="003A2121">
        <w:rPr>
          <w:rFonts w:ascii="Times New Roman" w:hAnsi="Times New Roman" w:cs="Times New Roman"/>
          <w:b/>
          <w:bCs/>
          <w:color w:val="000000"/>
          <w:sz w:val="24"/>
          <w:lang w:val="ru-RU"/>
        </w:rPr>
        <w:t>Ублинский</w:t>
      </w:r>
      <w:proofErr w:type="spellEnd"/>
      <w:proofErr w:type="gramEnd"/>
      <w:r w:rsidR="003A2121">
        <w:rPr>
          <w:rFonts w:ascii="Times New Roman" w:hAnsi="Times New Roman" w:cs="Times New Roman"/>
          <w:b/>
          <w:bCs/>
          <w:color w:val="000000"/>
          <w:sz w:val="24"/>
          <w:lang w:val="ru-RU"/>
        </w:rPr>
        <w:t xml:space="preserve"> М.В.</w:t>
      </w:r>
      <w:r w:rsidRPr="003A2121">
        <w:rPr>
          <w:rFonts w:ascii="Times New Roman" w:hAnsi="Times New Roman" w:cs="Times New Roman"/>
          <w:b/>
          <w:bCs/>
          <w:color w:val="000000"/>
          <w:sz w:val="24"/>
          <w:lang w:val="ru-RU"/>
        </w:rPr>
        <w:t xml:space="preserve"> </w:t>
      </w:r>
      <w:r w:rsidRPr="003A2121">
        <w:rPr>
          <w:rFonts w:ascii="Times New Roman" w:hAnsi="Times New Roman" w:cs="Times New Roman"/>
          <w:b/>
          <w:bCs/>
          <w:color w:val="000000"/>
          <w:sz w:val="24"/>
          <w:vertAlign w:val="superscript"/>
          <w:lang w:val="ru-RU"/>
        </w:rPr>
        <w:t>24</w:t>
      </w:r>
    </w:p>
    <w:p w14:paraId="35B442B6" w14:textId="77777777" w:rsidR="00836FF6" w:rsidRPr="003A2121" w:rsidRDefault="00672CAE" w:rsidP="00AD535E">
      <w:pPr>
        <w:spacing w:line="240" w:lineRule="auto"/>
        <w:ind w:firstLine="397"/>
        <w:jc w:val="center"/>
        <w:rPr>
          <w:rFonts w:ascii="Times New Roman" w:hAnsi="Times New Roman" w:cs="Times New Roman"/>
          <w:sz w:val="24"/>
        </w:rPr>
      </w:pPr>
      <w:r w:rsidRPr="003A2121">
        <w:rPr>
          <w:rFonts w:ascii="Times New Roman" w:hAnsi="Times New Roman" w:cs="Times New Roman"/>
          <w:i/>
          <w:iCs/>
          <w:color w:val="000000"/>
          <w:sz w:val="24"/>
          <w:vertAlign w:val="superscript"/>
        </w:rPr>
        <w:t>1</w:t>
      </w:r>
      <w:r w:rsidRPr="003A2121">
        <w:rPr>
          <w:rFonts w:ascii="Times New Roman" w:hAnsi="Times New Roman" w:cs="Times New Roman"/>
          <w:i/>
          <w:iCs/>
          <w:color w:val="000000"/>
          <w:sz w:val="24"/>
          <w:lang w:val="ru-RU"/>
        </w:rPr>
        <w:t>Московский государственный университет им. М.В. Ломоносова, г. Москва</w:t>
      </w:r>
    </w:p>
    <w:p w14:paraId="5F701A8E" w14:textId="77777777" w:rsidR="00836FF6" w:rsidRPr="003A2121" w:rsidRDefault="00672CAE" w:rsidP="00AD535E">
      <w:pPr>
        <w:spacing w:line="240" w:lineRule="auto"/>
        <w:ind w:firstLine="397"/>
        <w:jc w:val="center"/>
        <w:rPr>
          <w:rFonts w:ascii="Times New Roman" w:hAnsi="Times New Roman" w:cs="Times New Roman"/>
          <w:sz w:val="24"/>
        </w:rPr>
      </w:pPr>
      <w:r w:rsidRPr="003A2121">
        <w:rPr>
          <w:rFonts w:ascii="Times New Roman" w:hAnsi="Times New Roman" w:cs="Times New Roman"/>
          <w:i/>
          <w:iCs/>
          <w:color w:val="000000"/>
          <w:sz w:val="24"/>
          <w:vertAlign w:val="superscript"/>
        </w:rPr>
        <w:t>2</w:t>
      </w:r>
      <w:r w:rsidRPr="003A2121">
        <w:rPr>
          <w:rFonts w:ascii="Times New Roman" w:hAnsi="Times New Roman" w:cs="Times New Roman"/>
          <w:i/>
          <w:iCs/>
          <w:color w:val="000000"/>
          <w:sz w:val="24"/>
          <w:lang w:val="ru-RU"/>
        </w:rPr>
        <w:t xml:space="preserve">Научно-исследовательский институт неотложной детской хирургии и травматологии, г. Москва </w:t>
      </w:r>
    </w:p>
    <w:p w14:paraId="6AB79CA4" w14:textId="77777777" w:rsidR="00836FF6" w:rsidRPr="003A2121" w:rsidRDefault="00672CAE" w:rsidP="00AD535E">
      <w:pPr>
        <w:spacing w:line="240" w:lineRule="auto"/>
        <w:ind w:firstLine="397"/>
        <w:jc w:val="center"/>
        <w:rPr>
          <w:rFonts w:ascii="Times New Roman" w:hAnsi="Times New Roman" w:cs="Times New Roman"/>
          <w:sz w:val="24"/>
        </w:rPr>
      </w:pPr>
      <w:r w:rsidRPr="003A2121">
        <w:rPr>
          <w:rFonts w:ascii="Times New Roman" w:hAnsi="Times New Roman" w:cs="Times New Roman"/>
          <w:i/>
          <w:iCs/>
          <w:color w:val="000000"/>
          <w:sz w:val="24"/>
          <w:vertAlign w:val="superscript"/>
        </w:rPr>
        <w:t>3</w:t>
      </w:r>
      <w:r w:rsidRPr="003A2121">
        <w:rPr>
          <w:rFonts w:ascii="Times New Roman" w:hAnsi="Times New Roman" w:cs="Times New Roman"/>
          <w:i/>
          <w:iCs/>
          <w:color w:val="000000"/>
          <w:sz w:val="24"/>
          <w:lang w:val="ru-RU"/>
        </w:rPr>
        <w:t>Федеральный исследовательский центр химической физики им. Н.Н. Семенова Российской академии наук, г. Москва</w:t>
      </w:r>
    </w:p>
    <w:p w14:paraId="21011E5D" w14:textId="77777777" w:rsidR="00836FF6" w:rsidRPr="003A2121" w:rsidRDefault="00672CAE" w:rsidP="00AD535E">
      <w:pPr>
        <w:spacing w:line="240" w:lineRule="auto"/>
        <w:ind w:firstLine="397"/>
        <w:jc w:val="center"/>
        <w:rPr>
          <w:rFonts w:ascii="Times New Roman" w:hAnsi="Times New Roman" w:cs="Times New Roman"/>
          <w:sz w:val="24"/>
        </w:rPr>
      </w:pPr>
      <w:r w:rsidRPr="003A2121">
        <w:rPr>
          <w:rFonts w:ascii="Times New Roman" w:hAnsi="Times New Roman" w:cs="Times New Roman"/>
          <w:i/>
          <w:iCs/>
          <w:color w:val="000000"/>
          <w:sz w:val="24"/>
          <w:vertAlign w:val="superscript"/>
        </w:rPr>
        <w:t>4</w:t>
      </w:r>
      <w:r w:rsidRPr="003A2121">
        <w:rPr>
          <w:rFonts w:ascii="Times New Roman" w:hAnsi="Times New Roman" w:cs="Times New Roman"/>
          <w:i/>
          <w:iCs/>
          <w:color w:val="000000"/>
          <w:sz w:val="24"/>
          <w:lang w:val="ru-RU"/>
        </w:rPr>
        <w:t xml:space="preserve">Институт биохимической физики им. Н.М. </w:t>
      </w:r>
      <w:proofErr w:type="spellStart"/>
      <w:r w:rsidRPr="003A2121">
        <w:rPr>
          <w:rFonts w:ascii="Times New Roman" w:hAnsi="Times New Roman" w:cs="Times New Roman"/>
          <w:i/>
          <w:iCs/>
          <w:color w:val="000000"/>
          <w:sz w:val="24"/>
          <w:lang w:val="ru-RU"/>
        </w:rPr>
        <w:t>Эмануэля</w:t>
      </w:r>
      <w:proofErr w:type="spellEnd"/>
      <w:r w:rsidRPr="003A2121">
        <w:rPr>
          <w:rFonts w:ascii="Times New Roman" w:hAnsi="Times New Roman" w:cs="Times New Roman"/>
          <w:i/>
          <w:iCs/>
          <w:color w:val="000000"/>
          <w:sz w:val="24"/>
          <w:lang w:val="ru-RU"/>
        </w:rPr>
        <w:t xml:space="preserve"> Российской академии наук, г. Москва</w:t>
      </w:r>
    </w:p>
    <w:p w14:paraId="0B71CDAC" w14:textId="7261DD09" w:rsidR="00836FF6" w:rsidRPr="0049579A" w:rsidRDefault="00672CAE" w:rsidP="00AD535E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proofErr w:type="spellStart"/>
      <w:r w:rsidRPr="003A2121">
        <w:rPr>
          <w:rFonts w:ascii="Times New Roman" w:hAnsi="Times New Roman" w:cs="Times New Roman"/>
          <w:sz w:val="24"/>
          <w:lang w:val="ru-RU"/>
        </w:rPr>
        <w:t>Гомокарнозин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 – дипептид гамма-аминомасляной кислоты (ГАМК) и гистидина. </w:t>
      </w:r>
      <w:proofErr w:type="spellStart"/>
      <w:r w:rsidRPr="003A2121">
        <w:rPr>
          <w:rFonts w:ascii="Times New Roman" w:hAnsi="Times New Roman" w:cs="Times New Roman"/>
          <w:sz w:val="24"/>
          <w:lang w:val="ru-RU"/>
        </w:rPr>
        <w:t>Гомокарнозин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 в головном мозге человека проявляет роль </w:t>
      </w:r>
      <w:proofErr w:type="spellStart"/>
      <w:r w:rsidRPr="003A2121">
        <w:rPr>
          <w:rFonts w:ascii="Times New Roman" w:hAnsi="Times New Roman" w:cs="Times New Roman"/>
          <w:sz w:val="24"/>
          <w:lang w:val="ru-RU"/>
        </w:rPr>
        <w:t>нейромодулятора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 и проявляет противосудорожные эффекты. Поскольку, молекула </w:t>
      </w:r>
      <w:proofErr w:type="spellStart"/>
      <w:r w:rsidRPr="003A2121">
        <w:rPr>
          <w:rFonts w:ascii="Times New Roman" w:hAnsi="Times New Roman" w:cs="Times New Roman"/>
          <w:sz w:val="24"/>
          <w:lang w:val="ru-RU"/>
        </w:rPr>
        <w:t>гомокарнозина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 содержит в себе молекулу ГАМК, их сигналы ЯМР значительно совпадают и отличаются только наличием в спектре </w:t>
      </w:r>
      <w:proofErr w:type="spellStart"/>
      <w:r w:rsidRPr="003A2121">
        <w:rPr>
          <w:rFonts w:ascii="Times New Roman" w:hAnsi="Times New Roman" w:cs="Times New Roman"/>
          <w:sz w:val="24"/>
          <w:lang w:val="ru-RU"/>
        </w:rPr>
        <w:t>гомокарнозина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 (</w:t>
      </w:r>
      <w:proofErr w:type="spellStart"/>
      <w:r w:rsidRPr="003A2121">
        <w:rPr>
          <w:rFonts w:ascii="Times New Roman" w:hAnsi="Times New Roman" w:cs="Times New Roman"/>
          <w:sz w:val="24"/>
        </w:rPr>
        <w:t>Hc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) резонансных линий протонов </w:t>
      </w:r>
      <w:proofErr w:type="spellStart"/>
      <w:r w:rsidRPr="003A2121">
        <w:rPr>
          <w:rFonts w:ascii="Times New Roman" w:hAnsi="Times New Roman" w:cs="Times New Roman"/>
          <w:sz w:val="24"/>
          <w:lang w:val="ru-RU"/>
        </w:rPr>
        <w:t>имидазольной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 группы в </w:t>
      </w:r>
      <w:proofErr w:type="spellStart"/>
      <w:r w:rsidRPr="003A2121">
        <w:rPr>
          <w:rFonts w:ascii="Times New Roman" w:hAnsi="Times New Roman" w:cs="Times New Roman"/>
          <w:sz w:val="24"/>
          <w:lang w:val="ru-RU"/>
        </w:rPr>
        <w:t>низкопольном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 диапазоне. Используя импульсную последовательность </w:t>
      </w:r>
      <w:r w:rsidRPr="003A2121">
        <w:rPr>
          <w:rFonts w:ascii="Times New Roman" w:hAnsi="Times New Roman" w:cs="Times New Roman"/>
          <w:sz w:val="24"/>
        </w:rPr>
        <w:t>MEGA</w:t>
      </w:r>
      <w:r w:rsidRPr="003A2121">
        <w:rPr>
          <w:rFonts w:ascii="Times New Roman" w:hAnsi="Times New Roman" w:cs="Times New Roman"/>
          <w:sz w:val="24"/>
          <w:lang w:val="ru-RU"/>
        </w:rPr>
        <w:t>-</w:t>
      </w:r>
      <w:r w:rsidRPr="003A2121">
        <w:rPr>
          <w:rFonts w:ascii="Times New Roman" w:hAnsi="Times New Roman" w:cs="Times New Roman"/>
          <w:sz w:val="24"/>
        </w:rPr>
        <w:t>PRESS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[</w:t>
      </w:r>
      <w:r w:rsidRPr="003A2121">
        <w:rPr>
          <w:rFonts w:ascii="Times New Roman" w:eastAsia="SimSun" w:hAnsi="Times New Roman" w:cs="Times New Roman"/>
          <w:sz w:val="24"/>
          <w:lang w:val="ru-RU"/>
        </w:rPr>
        <w:t>1]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, можно выделить сигналы </w:t>
      </w:r>
      <w:proofErr w:type="spellStart"/>
      <w:r w:rsidRPr="003A2121">
        <w:rPr>
          <w:rFonts w:ascii="Times New Roman" w:hAnsi="Times New Roman" w:cs="Times New Roman"/>
          <w:sz w:val="24"/>
        </w:rPr>
        <w:t>Hc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 и с их помощью определить </w:t>
      </w:r>
      <w:r w:rsidRPr="003A2121">
        <w:rPr>
          <w:rFonts w:ascii="Times New Roman" w:hAnsi="Times New Roman" w:cs="Times New Roman"/>
          <w:sz w:val="24"/>
        </w:rPr>
        <w:t>pH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[</w:t>
      </w:r>
      <w:r w:rsidRPr="003A2121">
        <w:rPr>
          <w:rFonts w:ascii="Times New Roman" w:eastAsia="SimSun" w:hAnsi="Times New Roman" w:cs="Times New Roman"/>
          <w:sz w:val="24"/>
          <w:lang w:val="ru-RU"/>
        </w:rPr>
        <w:t>2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]. В данной работе оцениваются уровни </w:t>
      </w:r>
      <w:proofErr w:type="spellStart"/>
      <w:r w:rsidRPr="003A2121">
        <w:rPr>
          <w:rFonts w:ascii="Times New Roman" w:hAnsi="Times New Roman" w:cs="Times New Roman"/>
          <w:sz w:val="24"/>
          <w:lang w:val="ru-RU"/>
        </w:rPr>
        <w:t>гомокарнозина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 и </w:t>
      </w:r>
      <w:r w:rsidRPr="003A2121">
        <w:rPr>
          <w:rFonts w:ascii="Times New Roman" w:hAnsi="Times New Roman" w:cs="Times New Roman"/>
          <w:sz w:val="24"/>
        </w:rPr>
        <w:t>pH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в ответ на зрительную стимуляцию. </w:t>
      </w:r>
    </w:p>
    <w:p w14:paraId="27EC0013" w14:textId="77777777" w:rsidR="00836FF6" w:rsidRPr="003A2121" w:rsidRDefault="00672CAE" w:rsidP="00AD535E">
      <w:pPr>
        <w:spacing w:line="240" w:lineRule="auto"/>
        <w:ind w:firstLine="397"/>
        <w:rPr>
          <w:rFonts w:ascii="Times New Roman" w:hAnsi="Times New Roman" w:cs="Times New Roman"/>
          <w:b/>
          <w:bCs/>
          <w:sz w:val="24"/>
          <w:lang w:val="ru-RU"/>
        </w:rPr>
      </w:pPr>
      <w:r w:rsidRPr="003A2121">
        <w:rPr>
          <w:rFonts w:ascii="Times New Roman" w:hAnsi="Times New Roman" w:cs="Times New Roman"/>
          <w:b/>
          <w:bCs/>
          <w:sz w:val="24"/>
          <w:lang w:val="ru-RU"/>
        </w:rPr>
        <w:t>Материалы и методы</w:t>
      </w:r>
    </w:p>
    <w:p w14:paraId="23CBA269" w14:textId="77777777" w:rsidR="00836FF6" w:rsidRPr="003A2121" w:rsidRDefault="00672CAE" w:rsidP="00AD535E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lang w:val="ru-RU"/>
        </w:rPr>
      </w:pPr>
      <w:r w:rsidRPr="003A2121">
        <w:rPr>
          <w:rFonts w:ascii="Times New Roman" w:hAnsi="Times New Roman" w:cs="Times New Roman"/>
          <w:sz w:val="24"/>
          <w:lang w:val="ru-RU"/>
        </w:rPr>
        <w:t xml:space="preserve">В исследовании приняли участие 17 здоровых человек. Сканирование проводилось на томографе </w:t>
      </w:r>
      <w:r w:rsidRPr="003A2121">
        <w:rPr>
          <w:rFonts w:ascii="Times New Roman" w:hAnsi="Times New Roman" w:cs="Times New Roman"/>
          <w:sz w:val="24"/>
        </w:rPr>
        <w:t>Philips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3A2121">
        <w:rPr>
          <w:rFonts w:ascii="Times New Roman" w:hAnsi="Times New Roman" w:cs="Times New Roman"/>
          <w:sz w:val="24"/>
        </w:rPr>
        <w:t>Achieva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 3Т. </w:t>
      </w:r>
      <w:r w:rsidRPr="003A2121">
        <w:rPr>
          <w:rFonts w:ascii="Times New Roman" w:hAnsi="Times New Roman" w:cs="Times New Roman"/>
          <w:sz w:val="24"/>
        </w:rPr>
        <w:t>C</w:t>
      </w:r>
      <w:proofErr w:type="spellStart"/>
      <w:r w:rsidRPr="003A2121">
        <w:rPr>
          <w:rFonts w:ascii="Times New Roman" w:hAnsi="Times New Roman" w:cs="Times New Roman"/>
          <w:sz w:val="24"/>
          <w:lang w:val="ru-RU"/>
        </w:rPr>
        <w:t>пектроскопический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3A2121">
        <w:rPr>
          <w:rFonts w:ascii="Times New Roman" w:hAnsi="Times New Roman" w:cs="Times New Roman"/>
          <w:sz w:val="24"/>
          <w:lang w:val="ru-RU"/>
        </w:rPr>
        <w:t>воксель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 располагался в активированной зрительной коре. После накопления спектров в состоянии покоя, получены спектры во время стимуляции, мерцающей с частотой 8Гц шахматной доски. Каждое накопление производилось в течение 9 минут 36 секунд. Для накопления спектров была использована импульсная последовательность </w:t>
      </w:r>
      <w:r w:rsidRPr="003A2121">
        <w:rPr>
          <w:rFonts w:ascii="Times New Roman" w:hAnsi="Times New Roman" w:cs="Times New Roman"/>
          <w:sz w:val="24"/>
        </w:rPr>
        <w:t>MEGA</w:t>
      </w:r>
      <w:r w:rsidRPr="003A2121">
        <w:rPr>
          <w:rFonts w:ascii="Times New Roman" w:hAnsi="Times New Roman" w:cs="Times New Roman"/>
          <w:sz w:val="24"/>
          <w:lang w:val="ru-RU"/>
        </w:rPr>
        <w:t>-</w:t>
      </w:r>
      <w:r w:rsidRPr="003A2121">
        <w:rPr>
          <w:rFonts w:ascii="Times New Roman" w:hAnsi="Times New Roman" w:cs="Times New Roman"/>
          <w:sz w:val="24"/>
        </w:rPr>
        <w:t>PRESS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(</w:t>
      </w:r>
      <w:r w:rsidRPr="003A2121">
        <w:rPr>
          <w:rFonts w:ascii="Times New Roman" w:hAnsi="Times New Roman" w:cs="Times New Roman"/>
          <w:sz w:val="24"/>
        </w:rPr>
        <w:t>TE</w:t>
      </w:r>
      <w:r w:rsidRPr="003A2121">
        <w:rPr>
          <w:rFonts w:ascii="Times New Roman" w:hAnsi="Times New Roman" w:cs="Times New Roman"/>
          <w:sz w:val="24"/>
          <w:lang w:val="ru-RU"/>
        </w:rPr>
        <w:t>=80</w:t>
      </w:r>
      <w:proofErr w:type="spellStart"/>
      <w:r w:rsidRPr="003A2121">
        <w:rPr>
          <w:rFonts w:ascii="Times New Roman" w:hAnsi="Times New Roman" w:cs="Times New Roman"/>
          <w:sz w:val="24"/>
        </w:rPr>
        <w:t>ms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, </w:t>
      </w:r>
      <w:r w:rsidRPr="003A2121">
        <w:rPr>
          <w:rFonts w:ascii="Times New Roman" w:hAnsi="Times New Roman" w:cs="Times New Roman"/>
          <w:sz w:val="24"/>
        </w:rPr>
        <w:t>TR</w:t>
      </w:r>
      <w:r w:rsidRPr="003A2121">
        <w:rPr>
          <w:rFonts w:ascii="Times New Roman" w:hAnsi="Times New Roman" w:cs="Times New Roman"/>
          <w:sz w:val="24"/>
          <w:lang w:val="ru-RU"/>
        </w:rPr>
        <w:t>=2000</w:t>
      </w:r>
      <w:proofErr w:type="spellStart"/>
      <w:r w:rsidRPr="003A2121">
        <w:rPr>
          <w:rFonts w:ascii="Times New Roman" w:hAnsi="Times New Roman" w:cs="Times New Roman"/>
          <w:sz w:val="24"/>
        </w:rPr>
        <w:t>ms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, </w:t>
      </w:r>
      <w:r w:rsidRPr="003A2121">
        <w:rPr>
          <w:rFonts w:ascii="Times New Roman" w:hAnsi="Times New Roman" w:cs="Times New Roman"/>
          <w:sz w:val="24"/>
        </w:rPr>
        <w:t>NSA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=288). </w:t>
      </w:r>
    </w:p>
    <w:p w14:paraId="562250E3" w14:textId="06AB4572" w:rsidR="00836FF6" w:rsidRPr="003A2121" w:rsidRDefault="00672CAE" w:rsidP="00AD535E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 w:rsidRPr="003A2121">
        <w:rPr>
          <w:rFonts w:ascii="Times New Roman" w:hAnsi="Times New Roman" w:cs="Times New Roman"/>
          <w:sz w:val="24"/>
          <w:lang w:val="ru-RU"/>
        </w:rPr>
        <w:t xml:space="preserve">Данные, полученные с томографа, были обработаны в </w:t>
      </w:r>
      <w:proofErr w:type="spellStart"/>
      <w:r w:rsidRPr="003A2121">
        <w:rPr>
          <w:rFonts w:ascii="Times New Roman" w:hAnsi="Times New Roman" w:cs="Times New Roman"/>
          <w:sz w:val="24"/>
        </w:rPr>
        <w:t>Matlab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 с </w:t>
      </w:r>
      <w:r w:rsidR="00AD535E" w:rsidRPr="003A2121">
        <w:rPr>
          <w:rFonts w:ascii="Times New Roman" w:hAnsi="Times New Roman" w:cs="Times New Roman"/>
          <w:sz w:val="24"/>
          <w:lang w:val="ru-RU"/>
        </w:rPr>
        <w:t>использованием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пакетов </w:t>
      </w:r>
      <w:r w:rsidRPr="003A2121">
        <w:rPr>
          <w:rFonts w:ascii="Times New Roman" w:hAnsi="Times New Roman" w:cs="Times New Roman"/>
          <w:sz w:val="24"/>
        </w:rPr>
        <w:t>FID</w:t>
      </w:r>
      <w:r w:rsidRPr="003A2121">
        <w:rPr>
          <w:rFonts w:ascii="Times New Roman" w:hAnsi="Times New Roman" w:cs="Times New Roman"/>
          <w:sz w:val="24"/>
          <w:lang w:val="ru-RU"/>
        </w:rPr>
        <w:t>-</w:t>
      </w:r>
      <w:r w:rsidRPr="003A2121">
        <w:rPr>
          <w:rFonts w:ascii="Times New Roman" w:hAnsi="Times New Roman" w:cs="Times New Roman"/>
          <w:sz w:val="24"/>
        </w:rPr>
        <w:t>A</w:t>
      </w:r>
      <w:r w:rsidR="00AD535E">
        <w:rPr>
          <w:rFonts w:ascii="Times New Roman" w:hAnsi="Times New Roman" w:cs="Times New Roman"/>
          <w:sz w:val="24"/>
        </w:rPr>
        <w:t xml:space="preserve"> 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и </w:t>
      </w:r>
      <w:r w:rsidRPr="003A2121">
        <w:rPr>
          <w:rFonts w:ascii="Times New Roman" w:hAnsi="Times New Roman" w:cs="Times New Roman"/>
          <w:sz w:val="24"/>
        </w:rPr>
        <w:t>Gannet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3.0. Для этого была проведена фазовая и частотная коррекция с использованием пакета </w:t>
      </w:r>
      <w:r w:rsidRPr="003A2121">
        <w:rPr>
          <w:rFonts w:ascii="Times New Roman" w:hAnsi="Times New Roman" w:cs="Times New Roman"/>
          <w:sz w:val="24"/>
        </w:rPr>
        <w:t>Gannet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3.0, в результате которой резонансные линии креатина протонов </w:t>
      </w:r>
      <w:r w:rsidRPr="003A2121">
        <w:rPr>
          <w:rFonts w:ascii="Times New Roman" w:hAnsi="Times New Roman" w:cs="Times New Roman"/>
          <w:sz w:val="24"/>
        </w:rPr>
        <w:t>N</w:t>
      </w:r>
      <w:r w:rsidRPr="003A2121">
        <w:rPr>
          <w:rFonts w:ascii="Times New Roman" w:hAnsi="Times New Roman" w:cs="Times New Roman"/>
          <w:sz w:val="24"/>
          <w:lang w:val="ru-RU"/>
        </w:rPr>
        <w:t>(</w:t>
      </w:r>
      <w:r w:rsidRPr="003A2121">
        <w:rPr>
          <w:rFonts w:ascii="Times New Roman" w:hAnsi="Times New Roman" w:cs="Times New Roman"/>
          <w:sz w:val="24"/>
        </w:rPr>
        <w:t>CH</w:t>
      </w:r>
      <w:r w:rsidRPr="003A2121">
        <w:rPr>
          <w:rFonts w:ascii="Times New Roman" w:hAnsi="Times New Roman" w:cs="Times New Roman"/>
          <w:sz w:val="24"/>
          <w:lang w:val="ru-RU"/>
        </w:rPr>
        <w:t>)</w:t>
      </w:r>
      <w:r w:rsidRPr="003A2121">
        <w:rPr>
          <w:rFonts w:ascii="Times New Roman" w:hAnsi="Times New Roman" w:cs="Times New Roman"/>
          <w:sz w:val="24"/>
          <w:vertAlign w:val="subscript"/>
          <w:lang w:val="ru-RU"/>
        </w:rPr>
        <w:t>3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(</w:t>
      </w:r>
      <w:r w:rsidRPr="003A2121">
        <w:rPr>
          <w:rFonts w:ascii="Times New Roman" w:hAnsi="Times New Roman" w:cs="Times New Roman"/>
          <w:sz w:val="24"/>
        </w:rPr>
        <w:t>δ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= 3.027) во всех спектрах были приведены к 3м.д. Затем, спектры усреднены по динамикам внутри каждого волонтера. После чего проводилось усреднение спектров среди всех участников эксперимента, а также </w:t>
      </w:r>
      <w:r w:rsidRPr="003A2121">
        <w:rPr>
          <w:rFonts w:ascii="Times New Roman" w:hAnsi="Times New Roman" w:cs="Times New Roman"/>
          <w:sz w:val="24"/>
        </w:rPr>
        <w:t>on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и </w:t>
      </w:r>
      <w:r w:rsidRPr="003A2121">
        <w:rPr>
          <w:rFonts w:ascii="Times New Roman" w:hAnsi="Times New Roman" w:cs="Times New Roman"/>
          <w:sz w:val="24"/>
        </w:rPr>
        <w:t>off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серий. </w:t>
      </w:r>
    </w:p>
    <w:p w14:paraId="7D85FDE3" w14:textId="77777777" w:rsidR="00836FF6" w:rsidRPr="003A2121" w:rsidRDefault="00672CAE" w:rsidP="00AD535E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 w:rsidRPr="003A2121">
        <w:rPr>
          <w:rFonts w:ascii="Times New Roman" w:hAnsi="Times New Roman" w:cs="Times New Roman"/>
          <w:sz w:val="24"/>
          <w:lang w:val="ru-RU"/>
        </w:rPr>
        <w:t xml:space="preserve">Интенсивность для действительной части спектра была определена как один из параметров аппроксимации в диапазоне 6.85-7.15 </w:t>
      </w:r>
      <w:proofErr w:type="spellStart"/>
      <w:r w:rsidRPr="003A2121">
        <w:rPr>
          <w:rFonts w:ascii="Times New Roman" w:hAnsi="Times New Roman" w:cs="Times New Roman"/>
          <w:sz w:val="24"/>
          <w:lang w:val="ru-RU"/>
        </w:rPr>
        <w:t>м.д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. для пика </w:t>
      </w:r>
      <w:proofErr w:type="spellStart"/>
      <w:r w:rsidRPr="003A2121">
        <w:rPr>
          <w:rFonts w:ascii="Times New Roman" w:hAnsi="Times New Roman" w:cs="Times New Roman"/>
          <w:sz w:val="24"/>
          <w:lang w:val="ru-RU"/>
        </w:rPr>
        <w:t>гомокарнозина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 (δ = 7.0) и в диапазоне 2.85-3.15м.д. для протонов </w:t>
      </w:r>
      <w:r w:rsidRPr="003A2121">
        <w:rPr>
          <w:rFonts w:ascii="Times New Roman" w:hAnsi="Times New Roman" w:cs="Times New Roman"/>
          <w:sz w:val="24"/>
        </w:rPr>
        <w:t>N</w:t>
      </w:r>
      <w:r w:rsidRPr="003A2121">
        <w:rPr>
          <w:rFonts w:ascii="Times New Roman" w:hAnsi="Times New Roman" w:cs="Times New Roman"/>
          <w:sz w:val="24"/>
          <w:lang w:val="ru-RU"/>
        </w:rPr>
        <w:t>(</w:t>
      </w:r>
      <w:r w:rsidRPr="003A2121">
        <w:rPr>
          <w:rFonts w:ascii="Times New Roman" w:hAnsi="Times New Roman" w:cs="Times New Roman"/>
          <w:sz w:val="24"/>
        </w:rPr>
        <w:t>CH</w:t>
      </w:r>
      <w:r w:rsidRPr="003A2121">
        <w:rPr>
          <w:rFonts w:ascii="Times New Roman" w:hAnsi="Times New Roman" w:cs="Times New Roman"/>
          <w:sz w:val="24"/>
          <w:lang w:val="ru-RU"/>
        </w:rPr>
        <w:t>)</w:t>
      </w:r>
      <w:r w:rsidRPr="003A2121">
        <w:rPr>
          <w:rFonts w:ascii="Times New Roman" w:hAnsi="Times New Roman" w:cs="Times New Roman"/>
          <w:sz w:val="24"/>
          <w:vertAlign w:val="subscript"/>
          <w:lang w:val="ru-RU"/>
        </w:rPr>
        <w:t>3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(</w:t>
      </w:r>
      <w:r w:rsidRPr="003A2121">
        <w:rPr>
          <w:rFonts w:ascii="Times New Roman" w:hAnsi="Times New Roman" w:cs="Times New Roman"/>
          <w:sz w:val="24"/>
        </w:rPr>
        <w:t>δ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= 3.027) креатина </w:t>
      </w:r>
      <w:r w:rsidRPr="003A2121">
        <w:rPr>
          <w:rFonts w:ascii="Times New Roman" w:hAnsi="Times New Roman" w:cs="Times New Roman"/>
          <w:sz w:val="24"/>
        </w:rPr>
        <w:t>c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использованием </w:t>
      </w:r>
      <w:r w:rsidRPr="003A2121">
        <w:rPr>
          <w:rFonts w:ascii="Times New Roman" w:hAnsi="Times New Roman" w:cs="Times New Roman"/>
          <w:sz w:val="24"/>
        </w:rPr>
        <w:t>FID</w:t>
      </w:r>
      <w:r w:rsidRPr="003A2121">
        <w:rPr>
          <w:rFonts w:ascii="Times New Roman" w:hAnsi="Times New Roman" w:cs="Times New Roman"/>
          <w:sz w:val="24"/>
          <w:lang w:val="ru-RU"/>
        </w:rPr>
        <w:t>-</w:t>
      </w:r>
      <w:r w:rsidRPr="003A2121">
        <w:rPr>
          <w:rFonts w:ascii="Times New Roman" w:hAnsi="Times New Roman" w:cs="Times New Roman"/>
          <w:sz w:val="24"/>
        </w:rPr>
        <w:t>A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</w:t>
      </w:r>
      <w:r w:rsidRPr="003A2121">
        <w:rPr>
          <w:rFonts w:ascii="Times New Roman" w:hAnsi="Times New Roman" w:cs="Times New Roman"/>
          <w:sz w:val="24"/>
        </w:rPr>
        <w:t>processing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</w:t>
      </w:r>
      <w:r w:rsidRPr="003A2121">
        <w:rPr>
          <w:rFonts w:ascii="Times New Roman" w:hAnsi="Times New Roman" w:cs="Times New Roman"/>
          <w:sz w:val="24"/>
        </w:rPr>
        <w:t>Tools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. </w:t>
      </w:r>
    </w:p>
    <w:p w14:paraId="1869DD1C" w14:textId="77777777" w:rsidR="00836FF6" w:rsidRPr="003A2121" w:rsidRDefault="00672CAE" w:rsidP="00AD535E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 w:rsidRPr="003A2121">
        <w:rPr>
          <w:rFonts w:ascii="Times New Roman" w:hAnsi="Times New Roman" w:cs="Times New Roman"/>
          <w:sz w:val="24"/>
          <w:lang w:val="ru-RU"/>
        </w:rPr>
        <w:t xml:space="preserve">Мы нашли максимальные значения пиков </w:t>
      </w:r>
      <w:proofErr w:type="spellStart"/>
      <w:r w:rsidRPr="003A2121">
        <w:rPr>
          <w:rFonts w:ascii="Times New Roman" w:hAnsi="Times New Roman" w:cs="Times New Roman"/>
          <w:sz w:val="24"/>
          <w:lang w:val="ru-RU"/>
        </w:rPr>
        <w:t>гомокарнозина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 и соответствующие им химические сдвиги. Для полученных значений химических сдвигов посчитаны </w:t>
      </w:r>
      <w:r w:rsidRPr="003A2121">
        <w:rPr>
          <w:rFonts w:ascii="Times New Roman" w:hAnsi="Times New Roman" w:cs="Times New Roman"/>
          <w:sz w:val="24"/>
        </w:rPr>
        <w:t>pH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по формуле:</w:t>
      </w:r>
    </w:p>
    <w:p w14:paraId="2C48BD0B" w14:textId="77777777" w:rsidR="00836FF6" w:rsidRPr="003A2121" w:rsidRDefault="00672CAE" w:rsidP="00AD535E">
      <w:pPr>
        <w:spacing w:line="240" w:lineRule="auto"/>
        <w:ind w:firstLine="397"/>
        <w:rPr>
          <w:rFonts w:ascii="Times New Roman" w:hAnsi="Times New Roman" w:cs="Times New Roman"/>
          <w:sz w:val="24"/>
          <w:lang w:val="ru-RU"/>
        </w:rPr>
      </w:pPr>
      <w:r w:rsidRPr="003A2121">
        <w:rPr>
          <w:rFonts w:ascii="Times New Roman" w:hAnsi="Times New Roman" w:cs="Times New Roman"/>
          <w:noProof/>
          <w:sz w:val="24"/>
          <w:lang w:val="ru-RU"/>
        </w:rPr>
        <w:drawing>
          <wp:anchor distT="0" distB="0" distL="0" distR="0" simplePos="0" relativeHeight="2" behindDoc="0" locked="0" layoutInCell="1" allowOverlap="1" wp14:anchorId="301BA4B0" wp14:editId="2F89C38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651000" cy="495300"/>
            <wp:effectExtent l="0" t="0" r="0" b="0"/>
            <wp:wrapTopAndBottom/>
            <wp:docPr id="1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18D837" w14:textId="77777777" w:rsidR="0049579A" w:rsidRDefault="00672CAE" w:rsidP="00AD535E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 w:rsidRPr="003A2121">
        <w:rPr>
          <w:rFonts w:ascii="Times New Roman" w:hAnsi="Times New Roman" w:cs="Times New Roman"/>
          <w:sz w:val="24"/>
          <w:lang w:val="ru-RU"/>
        </w:rPr>
        <w:t xml:space="preserve">где </w:t>
      </w:r>
      <w:proofErr w:type="spellStart"/>
      <w:r w:rsidRPr="003A2121">
        <w:rPr>
          <w:rFonts w:ascii="Times New Roman" w:hAnsi="Times New Roman" w:cs="Times New Roman"/>
          <w:sz w:val="24"/>
        </w:rPr>
        <w:t>pK</w:t>
      </w:r>
      <w:r w:rsidRPr="003A2121">
        <w:rPr>
          <w:rFonts w:ascii="Times New Roman" w:hAnsi="Times New Roman" w:cs="Times New Roman"/>
          <w:sz w:val="24"/>
          <w:vertAlign w:val="subscript"/>
        </w:rPr>
        <w:t>A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=6,86 — логарифм константы диссоциации кислоты, </w:t>
      </w:r>
      <w:proofErr w:type="spellStart"/>
      <w:r w:rsidRPr="003A2121">
        <w:rPr>
          <w:rFonts w:ascii="Times New Roman" w:hAnsi="Times New Roman" w:cs="Times New Roman"/>
          <w:sz w:val="24"/>
        </w:rPr>
        <w:t>δ</w:t>
      </w:r>
      <w:r w:rsidRPr="003A2121">
        <w:rPr>
          <w:rFonts w:ascii="Times New Roman" w:hAnsi="Times New Roman" w:cs="Times New Roman"/>
          <w:sz w:val="24"/>
          <w:vertAlign w:val="subscript"/>
        </w:rPr>
        <w:t>AH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>=7,27</w:t>
      </w:r>
      <w:r w:rsidRPr="003A2121">
        <w:rPr>
          <w:rFonts w:ascii="Times New Roman" w:hAnsi="Times New Roman" w:cs="Times New Roman"/>
          <w:sz w:val="24"/>
        </w:rPr>
        <w:t>ppm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— химический сдвиг полностью окисленного </w:t>
      </w:r>
      <w:proofErr w:type="spellStart"/>
      <w:r w:rsidRPr="003A2121">
        <w:rPr>
          <w:rFonts w:ascii="Times New Roman" w:hAnsi="Times New Roman" w:cs="Times New Roman"/>
          <w:sz w:val="24"/>
          <w:lang w:val="ru-RU"/>
        </w:rPr>
        <w:t>гомокарнозина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3A2121">
        <w:rPr>
          <w:rFonts w:ascii="Times New Roman" w:hAnsi="Times New Roman" w:cs="Times New Roman"/>
          <w:sz w:val="24"/>
        </w:rPr>
        <w:t>δ</w:t>
      </w:r>
      <w:r w:rsidRPr="003A2121">
        <w:rPr>
          <w:rFonts w:ascii="Times New Roman" w:hAnsi="Times New Roman" w:cs="Times New Roman"/>
          <w:sz w:val="24"/>
          <w:vertAlign w:val="subscript"/>
        </w:rPr>
        <w:t>A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>=6,92</w:t>
      </w:r>
      <w:r w:rsidRPr="003A2121">
        <w:rPr>
          <w:rFonts w:ascii="Times New Roman" w:hAnsi="Times New Roman" w:cs="Times New Roman"/>
          <w:sz w:val="24"/>
        </w:rPr>
        <w:t>ppm</w:t>
      </w:r>
      <w:r w:rsidRPr="003A2121">
        <w:rPr>
          <w:rFonts w:ascii="Times New Roman" w:hAnsi="Times New Roman" w:cs="Times New Roman"/>
          <w:sz w:val="24"/>
          <w:lang w:val="ru-RU"/>
        </w:rPr>
        <w:t xml:space="preserve"> — химический сдвиг полностью восстановленного </w:t>
      </w:r>
      <w:proofErr w:type="spellStart"/>
      <w:r w:rsidRPr="003A2121">
        <w:rPr>
          <w:rFonts w:ascii="Times New Roman" w:hAnsi="Times New Roman" w:cs="Times New Roman"/>
          <w:sz w:val="24"/>
          <w:lang w:val="ru-RU"/>
        </w:rPr>
        <w:t>гомокарнозина</w:t>
      </w:r>
      <w:proofErr w:type="spellEnd"/>
      <w:r w:rsidRPr="003A2121">
        <w:rPr>
          <w:rFonts w:ascii="Times New Roman" w:hAnsi="Times New Roman" w:cs="Times New Roman"/>
          <w:sz w:val="24"/>
          <w:lang w:val="ru-RU"/>
        </w:rPr>
        <w:t>. [</w:t>
      </w:r>
      <w:r w:rsidRPr="003A2121">
        <w:rPr>
          <w:rFonts w:ascii="Times New Roman" w:eastAsia="SimSun" w:hAnsi="Times New Roman" w:cs="Times New Roman"/>
          <w:sz w:val="24"/>
          <w:lang w:val="ru-RU"/>
        </w:rPr>
        <w:t>2</w:t>
      </w:r>
      <w:r w:rsidRPr="003A2121">
        <w:rPr>
          <w:rFonts w:ascii="Times New Roman" w:hAnsi="Times New Roman" w:cs="Times New Roman"/>
          <w:sz w:val="24"/>
          <w:lang w:val="ru-RU"/>
        </w:rPr>
        <w:t>]</w:t>
      </w:r>
    </w:p>
    <w:p w14:paraId="651DD494" w14:textId="59A7DD4B" w:rsidR="00836FF6" w:rsidRPr="0049579A" w:rsidRDefault="00672CAE" w:rsidP="00AD535E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 w:rsidRPr="003A2121">
        <w:rPr>
          <w:rFonts w:ascii="Times New Roman" w:hAnsi="Times New Roman" w:cs="Times New Roman"/>
          <w:b/>
          <w:bCs/>
          <w:sz w:val="24"/>
          <w:lang w:val="ru-RU"/>
        </w:rPr>
        <w:t>Результаты</w:t>
      </w:r>
      <w:r w:rsidR="003A2121">
        <w:rPr>
          <w:rFonts w:ascii="Times New Roman" w:hAnsi="Times New Roman" w:cs="Times New Roman"/>
          <w:b/>
          <w:bCs/>
          <w:sz w:val="24"/>
          <w:lang w:val="ru-RU"/>
        </w:rPr>
        <w:t xml:space="preserve">   </w:t>
      </w:r>
      <w:r w:rsidR="0049579A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</w:t>
      </w:r>
      <w:r w:rsidR="00AD535E">
        <w:rPr>
          <w:rFonts w:ascii="Times New Roman" w:hAnsi="Times New Roman" w:cs="Times New Roman"/>
          <w:sz w:val="24"/>
        </w:rPr>
        <w:t xml:space="preserve">         </w:t>
      </w:r>
      <w:r w:rsidR="003A2121" w:rsidRPr="003A2121">
        <w:rPr>
          <w:rFonts w:ascii="Times New Roman" w:hAnsi="Times New Roman" w:cs="Times New Roman"/>
          <w:sz w:val="24"/>
          <w:lang w:val="ru-RU"/>
        </w:rPr>
        <w:t xml:space="preserve">Рассматриваемые пики </w:t>
      </w:r>
      <w:proofErr w:type="spellStart"/>
      <w:r w:rsidR="003A2121" w:rsidRPr="003A2121">
        <w:rPr>
          <w:rFonts w:ascii="Times New Roman" w:hAnsi="Times New Roman" w:cs="Times New Roman"/>
          <w:sz w:val="24"/>
          <w:lang w:val="ru-RU"/>
        </w:rPr>
        <w:t>гомокарнозина</w:t>
      </w:r>
      <w:proofErr w:type="spellEnd"/>
      <w:r w:rsidR="003A2121" w:rsidRPr="003A2121">
        <w:rPr>
          <w:rFonts w:ascii="Times New Roman" w:hAnsi="Times New Roman" w:cs="Times New Roman"/>
          <w:sz w:val="24"/>
          <w:lang w:val="ru-RU"/>
        </w:rPr>
        <w:t xml:space="preserve"> в диапазоне 6.8-7.15 </w:t>
      </w:r>
      <w:proofErr w:type="spellStart"/>
      <w:r w:rsidR="003A2121" w:rsidRPr="003A2121">
        <w:rPr>
          <w:rFonts w:ascii="Times New Roman" w:hAnsi="Times New Roman" w:cs="Times New Roman"/>
          <w:sz w:val="24"/>
          <w:lang w:val="ru-RU"/>
        </w:rPr>
        <w:t>м.д</w:t>
      </w:r>
      <w:proofErr w:type="spellEnd"/>
      <w:r w:rsidR="003A2121" w:rsidRPr="003A2121">
        <w:rPr>
          <w:rFonts w:ascii="Times New Roman" w:hAnsi="Times New Roman" w:cs="Times New Roman"/>
          <w:sz w:val="24"/>
          <w:lang w:val="ru-RU"/>
        </w:rPr>
        <w:t xml:space="preserve">., в абсолютных значениях (для исключения влияния фазы сигналов), в момент активации и в покое приведены на </w:t>
      </w:r>
      <w:r w:rsidR="003A2121" w:rsidRPr="003A2121">
        <w:rPr>
          <w:rFonts w:ascii="Times New Roman" w:hAnsi="Times New Roman" w:cs="Times New Roman"/>
          <w:sz w:val="24"/>
          <w:lang w:val="ru-RU"/>
        </w:rPr>
        <w:lastRenderedPageBreak/>
        <w:t>рисунке</w:t>
      </w:r>
      <w:r w:rsidR="0049579A">
        <w:rPr>
          <w:rFonts w:ascii="Times New Roman" w:hAnsi="Times New Roman" w:cs="Times New Roman"/>
          <w:sz w:val="24"/>
        </w:rPr>
        <w:t xml:space="preserve"> </w:t>
      </w:r>
      <w:r w:rsidR="003A2121">
        <w:rPr>
          <w:rFonts w:ascii="Times New Roman" w:hAnsi="Times New Roman" w:cs="Times New Roman"/>
          <w:sz w:val="24"/>
          <w:lang w:val="ru-RU"/>
        </w:rPr>
        <w:t>1</w:t>
      </w:r>
      <w:r w:rsidR="003A2121" w:rsidRPr="003A2121">
        <w:rPr>
          <w:rFonts w:ascii="Times New Roman" w:hAnsi="Times New Roman" w:cs="Times New Roman"/>
          <w:sz w:val="24"/>
          <w:lang w:val="ru-RU"/>
        </w:rPr>
        <w:t>.</w:t>
      </w:r>
      <w:r w:rsidR="0049579A">
        <w:rPr>
          <w:rFonts w:ascii="Times New Roman" w:hAnsi="Times New Roman" w:cs="Times New Roman"/>
          <w:sz w:val="24"/>
        </w:rPr>
        <w:t xml:space="preserve"> </w:t>
      </w:r>
      <w:r w:rsidR="003A2121" w:rsidRPr="003A2121">
        <w:rPr>
          <w:rFonts w:ascii="Times New Roman" w:hAnsi="Times New Roman" w:cs="Times New Roman"/>
          <w:sz w:val="24"/>
          <w:lang w:val="ru-RU"/>
        </w:rPr>
        <w:t xml:space="preserve">При рассмотрении пиков </w:t>
      </w:r>
      <w:proofErr w:type="spellStart"/>
      <w:r w:rsidR="003A2121" w:rsidRPr="003A2121">
        <w:rPr>
          <w:rFonts w:ascii="Times New Roman" w:hAnsi="Times New Roman" w:cs="Times New Roman"/>
          <w:sz w:val="24"/>
          <w:lang w:val="ru-RU"/>
        </w:rPr>
        <w:t>гомокарнозина</w:t>
      </w:r>
      <w:proofErr w:type="spellEnd"/>
      <w:r w:rsidR="003A2121" w:rsidRPr="003A2121">
        <w:rPr>
          <w:rFonts w:ascii="Times New Roman" w:hAnsi="Times New Roman" w:cs="Times New Roman"/>
          <w:sz w:val="24"/>
          <w:lang w:val="ru-RU"/>
        </w:rPr>
        <w:t xml:space="preserve"> и креатина получены следующие</w:t>
      </w:r>
      <w:r w:rsidR="00AD535E">
        <w:rPr>
          <w:rFonts w:ascii="Times New Roman" w:hAnsi="Times New Roman" w:cs="Times New Roman"/>
          <w:sz w:val="24"/>
        </w:rPr>
        <w:t xml:space="preserve"> </w:t>
      </w:r>
      <w:r w:rsidR="003A2121" w:rsidRPr="003A2121">
        <w:rPr>
          <w:rFonts w:ascii="Times New Roman" w:hAnsi="Times New Roman" w:cs="Times New Roman"/>
          <w:sz w:val="24"/>
          <w:lang w:val="ru-RU"/>
        </w:rPr>
        <w:t>результаты:</w:t>
      </w:r>
    </w:p>
    <w:tbl>
      <w:tblPr>
        <w:tblW w:w="9410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612"/>
        <w:gridCol w:w="1740"/>
        <w:gridCol w:w="1466"/>
        <w:gridCol w:w="1472"/>
        <w:gridCol w:w="1888"/>
        <w:gridCol w:w="1232"/>
      </w:tblGrid>
      <w:tr w:rsidR="00836FF6" w:rsidRPr="003A2121" w14:paraId="7ECE8BE3" w14:textId="77777777" w:rsidTr="003A2121">
        <w:trPr>
          <w:trHeight w:val="230"/>
        </w:trPr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D61892E" w14:textId="77777777" w:rsidR="00836FF6" w:rsidRPr="003A2121" w:rsidRDefault="00836FF6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1D8A1D2" w14:textId="77777777" w:rsidR="00836FF6" w:rsidRPr="003A2121" w:rsidRDefault="00672CAE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  <w:lang w:val="ru-RU"/>
              </w:rPr>
            </w:pPr>
            <w:r w:rsidRPr="003A2121">
              <w:rPr>
                <w:rFonts w:ascii="Times New Roman" w:hAnsi="Times New Roman" w:cs="Times New Roman"/>
                <w:sz w:val="24"/>
                <w:lang w:val="ru-RU"/>
              </w:rPr>
              <w:t xml:space="preserve">Пик, </w:t>
            </w:r>
            <w:r w:rsidRPr="003A2121">
              <w:rPr>
                <w:rFonts w:ascii="Times New Roman" w:hAnsi="Times New Roman" w:cs="Times New Roman"/>
                <w:sz w:val="24"/>
              </w:rPr>
              <w:t>ppm</w:t>
            </w: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EC4D5B8" w14:textId="77777777" w:rsidR="00836FF6" w:rsidRPr="003A2121" w:rsidRDefault="00672CAE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</w:rPr>
            </w:pPr>
            <w:r w:rsidRPr="003A2121">
              <w:rPr>
                <w:rFonts w:ascii="Times New Roman" w:hAnsi="Times New Roman" w:cs="Times New Roman"/>
                <w:sz w:val="24"/>
              </w:rPr>
              <w:t>pH</w:t>
            </w:r>
          </w:p>
        </w:tc>
        <w:tc>
          <w:tcPr>
            <w:tcW w:w="1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047EB47" w14:textId="77777777" w:rsidR="00836FF6" w:rsidRPr="003A2121" w:rsidRDefault="00672CAE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A2121">
              <w:rPr>
                <w:rFonts w:ascii="Times New Roman" w:hAnsi="Times New Roman" w:cs="Times New Roman"/>
                <w:sz w:val="24"/>
              </w:rPr>
              <w:t>S</w:t>
            </w:r>
            <w:r w:rsidRPr="003A2121">
              <w:rPr>
                <w:rFonts w:ascii="Times New Roman" w:hAnsi="Times New Roman" w:cs="Times New Roman"/>
                <w:sz w:val="24"/>
                <w:vertAlign w:val="subscript"/>
              </w:rPr>
              <w:t>pH</w:t>
            </w:r>
            <w:proofErr w:type="spellEnd"/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219F150" w14:textId="77777777" w:rsidR="00836FF6" w:rsidRPr="003A2121" w:rsidRDefault="00672CAE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A2121">
              <w:rPr>
                <w:rFonts w:ascii="Times New Roman" w:hAnsi="Times New Roman" w:cs="Times New Roman"/>
                <w:sz w:val="24"/>
              </w:rPr>
              <w:t>I</w:t>
            </w:r>
            <w:r w:rsidRPr="003A2121">
              <w:rPr>
                <w:rFonts w:ascii="Times New Roman" w:hAnsi="Times New Roman" w:cs="Times New Roman"/>
                <w:sz w:val="24"/>
                <w:vertAlign w:val="subscript"/>
              </w:rPr>
              <w:t>Hc</w:t>
            </w:r>
            <w:proofErr w:type="spellEnd"/>
          </w:p>
        </w:tc>
        <w:tc>
          <w:tcPr>
            <w:tcW w:w="1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4B60D4" w14:textId="77777777" w:rsidR="00836FF6" w:rsidRPr="003A2121" w:rsidRDefault="00672CAE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A2121">
              <w:rPr>
                <w:rFonts w:ascii="Times New Roman" w:hAnsi="Times New Roman" w:cs="Times New Roman"/>
                <w:sz w:val="24"/>
              </w:rPr>
              <w:t>I</w:t>
            </w:r>
            <w:r w:rsidRPr="003A2121">
              <w:rPr>
                <w:rFonts w:ascii="Times New Roman" w:hAnsi="Times New Roman" w:cs="Times New Roman"/>
                <w:sz w:val="24"/>
                <w:vertAlign w:val="subscript"/>
              </w:rPr>
              <w:t>Cr</w:t>
            </w:r>
            <w:proofErr w:type="spellEnd"/>
          </w:p>
        </w:tc>
      </w:tr>
      <w:tr w:rsidR="00836FF6" w:rsidRPr="003A2121" w14:paraId="42AE75DE" w14:textId="77777777" w:rsidTr="003A2121"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4D992CD" w14:textId="77777777" w:rsidR="00836FF6" w:rsidRPr="003A2121" w:rsidRDefault="00672CAE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eastAsia="SimSun" w:hAnsi="Times New Roman" w:cs="Times New Roman"/>
                <w:sz w:val="24"/>
                <w:lang w:val="ru-RU"/>
              </w:rPr>
            </w:pPr>
            <w:r w:rsidRPr="003A2121">
              <w:rPr>
                <w:rFonts w:ascii="Times New Roman" w:eastAsia="SimSun" w:hAnsi="Times New Roman" w:cs="Times New Roman"/>
                <w:sz w:val="24"/>
                <w:lang w:val="ru-RU"/>
              </w:rPr>
              <w:t>Активация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9E1AEBF" w14:textId="77777777" w:rsidR="00836FF6" w:rsidRPr="003A2121" w:rsidRDefault="00672CAE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</w:rPr>
            </w:pPr>
            <w:r w:rsidRPr="003A2121">
              <w:rPr>
                <w:rFonts w:ascii="Times New Roman" w:hAnsi="Times New Roman" w:cs="Times New Roman"/>
                <w:sz w:val="24"/>
              </w:rPr>
              <w:t>7,0412</w:t>
            </w:r>
          </w:p>
        </w:tc>
        <w:tc>
          <w:tcPr>
            <w:tcW w:w="15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1F99AEC" w14:textId="77777777" w:rsidR="00836FF6" w:rsidRPr="003A2121" w:rsidRDefault="00672CAE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</w:rPr>
            </w:pPr>
            <w:r w:rsidRPr="003A2121">
              <w:rPr>
                <w:rFonts w:ascii="Times New Roman" w:hAnsi="Times New Roman" w:cs="Times New Roman"/>
                <w:sz w:val="24"/>
              </w:rPr>
              <w:t>7,136</w:t>
            </w:r>
          </w:p>
        </w:tc>
        <w:tc>
          <w:tcPr>
            <w:tcW w:w="15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FB918C9" w14:textId="77777777" w:rsidR="00836FF6" w:rsidRPr="003A2121" w:rsidRDefault="00672CAE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</w:rPr>
            </w:pPr>
            <w:r w:rsidRPr="003A2121">
              <w:rPr>
                <w:rFonts w:ascii="Times New Roman" w:hAnsi="Times New Roman" w:cs="Times New Roman"/>
                <w:sz w:val="24"/>
              </w:rPr>
              <w:t>0,003</w:t>
            </w:r>
          </w:p>
        </w:tc>
        <w:tc>
          <w:tcPr>
            <w:tcW w:w="19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AF8DB0A" w14:textId="77777777" w:rsidR="00836FF6" w:rsidRPr="003A2121" w:rsidRDefault="00672CAE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</w:rPr>
            </w:pPr>
            <w:r w:rsidRPr="003A2121">
              <w:rPr>
                <w:rFonts w:ascii="Times New Roman" w:hAnsi="Times New Roman" w:cs="Times New Roman"/>
                <w:sz w:val="24"/>
              </w:rPr>
              <w:t>0,77569</w:t>
            </w:r>
          </w:p>
        </w:tc>
        <w:tc>
          <w:tcPr>
            <w:tcW w:w="12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F810EF" w14:textId="77777777" w:rsidR="00836FF6" w:rsidRPr="003A2121" w:rsidRDefault="00672CAE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</w:rPr>
            </w:pPr>
            <w:r w:rsidRPr="003A2121">
              <w:rPr>
                <w:rFonts w:ascii="Times New Roman" w:hAnsi="Times New Roman" w:cs="Times New Roman"/>
                <w:sz w:val="24"/>
              </w:rPr>
              <w:t>5,6921</w:t>
            </w:r>
          </w:p>
        </w:tc>
      </w:tr>
      <w:tr w:rsidR="00836FF6" w:rsidRPr="003A2121" w14:paraId="752F7845" w14:textId="77777777" w:rsidTr="003A2121">
        <w:trPr>
          <w:trHeight w:val="420"/>
        </w:trPr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9ECA5B5" w14:textId="77777777" w:rsidR="00836FF6" w:rsidRPr="003A2121" w:rsidRDefault="00672CAE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eastAsia="SimSun" w:hAnsi="Times New Roman" w:cs="Times New Roman"/>
                <w:sz w:val="24"/>
                <w:lang w:val="ru-RU"/>
              </w:rPr>
            </w:pPr>
            <w:r w:rsidRPr="003A2121">
              <w:rPr>
                <w:rFonts w:ascii="Times New Roman" w:eastAsia="SimSun" w:hAnsi="Times New Roman" w:cs="Times New Roman"/>
                <w:sz w:val="24"/>
                <w:lang w:val="ru-RU"/>
              </w:rPr>
              <w:t>Покой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69DE559" w14:textId="77777777" w:rsidR="00836FF6" w:rsidRPr="003A2121" w:rsidRDefault="00672CAE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</w:rPr>
            </w:pPr>
            <w:r w:rsidRPr="003A2121">
              <w:rPr>
                <w:rFonts w:ascii="Times New Roman" w:hAnsi="Times New Roman" w:cs="Times New Roman"/>
                <w:sz w:val="24"/>
              </w:rPr>
              <w:t>7,0317</w:t>
            </w:r>
          </w:p>
        </w:tc>
        <w:tc>
          <w:tcPr>
            <w:tcW w:w="15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27463F2" w14:textId="77777777" w:rsidR="00836FF6" w:rsidRPr="003A2121" w:rsidRDefault="00672CAE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</w:rPr>
            </w:pPr>
            <w:r w:rsidRPr="003A2121">
              <w:rPr>
                <w:rFonts w:ascii="Times New Roman" w:hAnsi="Times New Roman" w:cs="Times New Roman"/>
                <w:sz w:val="24"/>
              </w:rPr>
              <w:t>7,189</w:t>
            </w:r>
          </w:p>
        </w:tc>
        <w:tc>
          <w:tcPr>
            <w:tcW w:w="15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62B01DF" w14:textId="77777777" w:rsidR="00836FF6" w:rsidRPr="003A2121" w:rsidRDefault="00672CAE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</w:rPr>
            </w:pPr>
            <w:r w:rsidRPr="003A2121">
              <w:rPr>
                <w:rFonts w:ascii="Times New Roman" w:hAnsi="Times New Roman" w:cs="Times New Roman"/>
                <w:sz w:val="24"/>
              </w:rPr>
              <w:t>0,003</w:t>
            </w:r>
          </w:p>
        </w:tc>
        <w:tc>
          <w:tcPr>
            <w:tcW w:w="19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AF3A260" w14:textId="77777777" w:rsidR="00836FF6" w:rsidRPr="003A2121" w:rsidRDefault="00672CAE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</w:rPr>
            </w:pPr>
            <w:r w:rsidRPr="003A2121">
              <w:rPr>
                <w:rFonts w:ascii="Times New Roman" w:hAnsi="Times New Roman" w:cs="Times New Roman"/>
                <w:sz w:val="24"/>
              </w:rPr>
              <w:t>0,83101</w:t>
            </w:r>
          </w:p>
        </w:tc>
        <w:tc>
          <w:tcPr>
            <w:tcW w:w="12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A918F6" w14:textId="77777777" w:rsidR="00836FF6" w:rsidRPr="003A2121" w:rsidRDefault="00672CAE" w:rsidP="00AD535E">
            <w:pPr>
              <w:pStyle w:val="ad"/>
              <w:spacing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</w:rPr>
            </w:pPr>
            <w:r w:rsidRPr="003A2121">
              <w:rPr>
                <w:rFonts w:ascii="Times New Roman" w:hAnsi="Times New Roman" w:cs="Times New Roman"/>
                <w:sz w:val="24"/>
              </w:rPr>
              <w:t>5,3119</w:t>
            </w:r>
          </w:p>
        </w:tc>
      </w:tr>
    </w:tbl>
    <w:p w14:paraId="62BF980A" w14:textId="3CD7A536" w:rsidR="00836FF6" w:rsidRPr="003A2121" w:rsidRDefault="00490D64" w:rsidP="00490D64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lang w:val="ru-RU"/>
        </w:rPr>
      </w:pPr>
      <w:r w:rsidRPr="003A2121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531E4EAE" wp14:editId="19C8BA60">
                <wp:simplePos x="0" y="0"/>
                <wp:positionH relativeFrom="column">
                  <wp:posOffset>316865</wp:posOffset>
                </wp:positionH>
                <wp:positionV relativeFrom="paragraph">
                  <wp:posOffset>8890</wp:posOffset>
                </wp:positionV>
                <wp:extent cx="5387340" cy="2933700"/>
                <wp:effectExtent l="0" t="0" r="3810" b="0"/>
                <wp:wrapTopAndBottom/>
                <wp:docPr id="2" name="Врезка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7340" cy="293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7CFCCB6" w14:textId="77777777" w:rsidR="00836FF6" w:rsidRDefault="00672CAE" w:rsidP="00490D64">
                            <w:pPr>
                              <w:pStyle w:val="af2"/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DAED43" wp14:editId="3F015B8D">
                                  <wp:extent cx="3243580" cy="2432685"/>
                                  <wp:effectExtent l="0" t="0" r="0" b="5715"/>
                                  <wp:docPr id="7" name="Изображение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Изображение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colorTemperature colorTemp="6389"/>
                                                    </a14:imgEffect>
                                                    <a14:imgEffect>
                                                      <a14:saturation sat="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43580" cy="24326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ED1D9D" w14:textId="77777777" w:rsidR="00836FF6" w:rsidRDefault="00672CAE" w:rsidP="00490D64">
                            <w:pPr>
                              <w:pStyle w:val="af2"/>
                            </w:pPr>
                            <w:r>
                              <w:rPr>
                                <w:rFonts w:ascii="Times New Roman" w:hAnsi="Times New Roman" w:cs="Times New Roman"/>
                                <w:i w:val="0"/>
                                <w:iCs w:val="0"/>
                                <w:vanish/>
                                <w:color w:val="000000"/>
                                <w:sz w:val="22"/>
                                <w:szCs w:val="22"/>
                                <w:lang w:val="ru-RU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i w:val="0"/>
                                <w:iCs w:val="0"/>
                                <w:color w:val="000000"/>
                                <w:sz w:val="22"/>
                                <w:szCs w:val="22"/>
                                <w:lang w:val="ru-RU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i w:val="0"/>
                                <w:iCs w:val="0"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i w:val="0"/>
                                <w:iCs w:val="0"/>
                                <w:sz w:val="22"/>
                                <w:szCs w:val="22"/>
                              </w:rPr>
                              <w:instrText>SEQ Рисунок \* ARABIC</w:instrText>
                            </w:r>
                            <w:r>
                              <w:rPr>
                                <w:rFonts w:ascii="Times New Roman" w:hAnsi="Times New Roman" w:cs="Times New Roman"/>
                                <w:i w:val="0"/>
                                <w:iCs w:val="0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rFonts w:ascii="Times New Roman" w:hAnsi="Times New Roman" w:cs="Times New Roman"/>
                                <w:i w:val="0"/>
                                <w:iCs w:val="0"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i w:val="0"/>
                                <w:iCs w:val="0"/>
                                <w:sz w:val="22"/>
                                <w:szCs w:val="22"/>
                              </w:rPr>
                              <w:fldChar w:fldCharType="end"/>
                            </w:r>
                            <w:r>
                              <w:rPr>
                                <w:rFonts w:ascii="Times New Roman" w:hAnsi="Times New Roman" w:cs="Times New Roman"/>
                                <w:i w:val="0"/>
                                <w:iCs w:val="0"/>
                                <w:color w:val="000000"/>
                                <w:sz w:val="22"/>
                                <w:szCs w:val="22"/>
                                <w:lang w:val="ru-RU"/>
                              </w:rPr>
                              <w:t xml:space="preserve">: Пики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 w:val="0"/>
                                <w:iCs w:val="0"/>
                                <w:color w:val="000000"/>
                                <w:sz w:val="22"/>
                                <w:szCs w:val="22"/>
                                <w:lang w:val="ru-RU"/>
                              </w:rPr>
                              <w:t>гомокарнозина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 w:val="0"/>
                                <w:iCs w:val="0"/>
                                <w:color w:val="000000"/>
                                <w:sz w:val="22"/>
                                <w:szCs w:val="22"/>
                                <w:lang w:val="ru-RU"/>
                              </w:rPr>
                              <w:t xml:space="preserve"> при наличии зрительного стимула и в покое. Изменение химического потенциала.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1E4EAE" id="Врезка2" o:spid="_x0000_s1026" style="position:absolute;left:0;text-align:left;margin-left:24.95pt;margin-top:.7pt;width:424.2pt;height:231pt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" filled="f" stroked="f">
                <v:textbox inset="0,0,0,0">
                  <w:txbxContent>
                    <w:p w14:paraId="17CFCCB6" w14:textId="77777777" w:rsidR="00836FF6" w:rsidRDefault="00672CAE" w:rsidP="00490D64">
                      <w:pPr>
                        <w:pStyle w:val="af2"/>
                        <w:jc w:val="center"/>
                        <w:rPr>
                          <w:lang w:val="ru-RU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DDAED43" wp14:editId="3F015B8D">
                            <wp:extent cx="3243580" cy="2432685"/>
                            <wp:effectExtent l="0" t="0" r="0" b="5715"/>
                            <wp:docPr id="7" name="Изображение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Изображение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9">
                                              <a14:imgEffect>
                                                <a14:colorTemperature colorTemp="6389"/>
                                              </a14:imgEffect>
                                              <a14:imgEffect>
                                                <a14:saturation sat="0"/>
                                              </a14:imgEffect>
                                            </a14:imgLayer>
                                          </a14:imgProps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43580" cy="24326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9ED1D9D" w14:textId="77777777" w:rsidR="00836FF6" w:rsidRDefault="00672CAE" w:rsidP="00490D64">
                      <w:pPr>
                        <w:pStyle w:val="af2"/>
                      </w:pPr>
                      <w:r>
                        <w:rPr>
                          <w:rFonts w:ascii="Times New Roman" w:hAnsi="Times New Roman" w:cs="Times New Roman"/>
                          <w:i w:val="0"/>
                          <w:iCs w:val="0"/>
                          <w:vanish/>
                          <w:color w:val="000000"/>
                          <w:sz w:val="22"/>
                          <w:szCs w:val="22"/>
                          <w:lang w:val="ru-RU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i w:val="0"/>
                          <w:iCs w:val="0"/>
                          <w:color w:val="000000"/>
                          <w:sz w:val="22"/>
                          <w:szCs w:val="22"/>
                          <w:lang w:val="ru-RU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i w:val="0"/>
                          <w:iCs w:val="0"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i w:val="0"/>
                          <w:iCs w:val="0"/>
                          <w:sz w:val="22"/>
                          <w:szCs w:val="22"/>
                        </w:rPr>
                        <w:instrText>SEQ Рисунок \* ARABIC</w:instrText>
                      </w:r>
                      <w:r>
                        <w:rPr>
                          <w:rFonts w:ascii="Times New Roman" w:hAnsi="Times New Roman" w:cs="Times New Roman"/>
                          <w:i w:val="0"/>
                          <w:iCs w:val="0"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Fonts w:ascii="Times New Roman" w:hAnsi="Times New Roman" w:cs="Times New Roman"/>
                          <w:i w:val="0"/>
                          <w:iCs w:val="0"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i w:val="0"/>
                          <w:iCs w:val="0"/>
                          <w:sz w:val="22"/>
                          <w:szCs w:val="22"/>
                        </w:rPr>
                        <w:fldChar w:fldCharType="end"/>
                      </w:r>
                      <w:r>
                        <w:rPr>
                          <w:rFonts w:ascii="Times New Roman" w:hAnsi="Times New Roman" w:cs="Times New Roman"/>
                          <w:i w:val="0"/>
                          <w:iCs w:val="0"/>
                          <w:color w:val="000000"/>
                          <w:sz w:val="22"/>
                          <w:szCs w:val="22"/>
                          <w:lang w:val="ru-RU"/>
                        </w:rPr>
                        <w:t xml:space="preserve">: Пики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 w:val="0"/>
                          <w:iCs w:val="0"/>
                          <w:color w:val="000000"/>
                          <w:sz w:val="22"/>
                          <w:szCs w:val="22"/>
                          <w:lang w:val="ru-RU"/>
                        </w:rPr>
                        <w:t>гомокарнозина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 w:val="0"/>
                          <w:iCs w:val="0"/>
                          <w:color w:val="000000"/>
                          <w:sz w:val="22"/>
                          <w:szCs w:val="22"/>
                          <w:lang w:val="ru-RU"/>
                        </w:rPr>
                        <w:t xml:space="preserve"> при наличии зрительного стимула и в покое. Изменение химического потенциала.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lang w:val="ru-RU"/>
        </w:rPr>
        <w:t xml:space="preserve">  </w:t>
      </w:r>
      <w:r w:rsidR="00672CAE" w:rsidRPr="003A2121">
        <w:rPr>
          <w:rFonts w:ascii="Times New Roman" w:hAnsi="Times New Roman" w:cs="Times New Roman"/>
          <w:sz w:val="24"/>
          <w:lang w:val="ru-RU"/>
        </w:rPr>
        <w:t xml:space="preserve">Для полученных значений </w:t>
      </w:r>
      <w:r w:rsidR="00672CAE" w:rsidRPr="003A2121">
        <w:rPr>
          <w:rFonts w:ascii="Times New Roman" w:hAnsi="Times New Roman" w:cs="Times New Roman"/>
          <w:sz w:val="24"/>
        </w:rPr>
        <w:t>pH</w:t>
      </w:r>
      <w:r w:rsidR="00672CAE" w:rsidRPr="003A2121">
        <w:rPr>
          <w:rFonts w:ascii="Times New Roman" w:hAnsi="Times New Roman" w:cs="Times New Roman"/>
          <w:sz w:val="24"/>
          <w:lang w:val="ru-RU"/>
        </w:rPr>
        <w:t xml:space="preserve"> проводился </w:t>
      </w:r>
      <w:r w:rsidR="00672CAE" w:rsidRPr="003A2121">
        <w:rPr>
          <w:rFonts w:ascii="Times New Roman" w:hAnsi="Times New Roman" w:cs="Times New Roman"/>
          <w:sz w:val="24"/>
        </w:rPr>
        <w:t>Welch</w:t>
      </w:r>
      <w:r w:rsidR="00672CAE" w:rsidRPr="003A2121">
        <w:rPr>
          <w:rFonts w:ascii="Times New Roman" w:hAnsi="Times New Roman" w:cs="Times New Roman"/>
          <w:sz w:val="24"/>
          <w:lang w:val="ru-RU"/>
        </w:rPr>
        <w:t>’</w:t>
      </w:r>
      <w:r w:rsidR="00672CAE" w:rsidRPr="003A2121">
        <w:rPr>
          <w:rFonts w:ascii="Times New Roman" w:hAnsi="Times New Roman" w:cs="Times New Roman"/>
          <w:sz w:val="24"/>
        </w:rPr>
        <w:t>s</w:t>
      </w:r>
      <w:r w:rsidR="00672CAE" w:rsidRPr="003A2121">
        <w:rPr>
          <w:rFonts w:ascii="Times New Roman" w:hAnsi="Times New Roman" w:cs="Times New Roman"/>
          <w:sz w:val="24"/>
          <w:lang w:val="ru-RU"/>
        </w:rPr>
        <w:t xml:space="preserve"> </w:t>
      </w:r>
      <w:r w:rsidR="00672CAE" w:rsidRPr="003A2121">
        <w:rPr>
          <w:rFonts w:ascii="Times New Roman" w:hAnsi="Times New Roman" w:cs="Times New Roman"/>
          <w:sz w:val="24"/>
        </w:rPr>
        <w:t>t</w:t>
      </w:r>
      <w:r w:rsidR="00672CAE" w:rsidRPr="003A2121">
        <w:rPr>
          <w:rFonts w:ascii="Times New Roman" w:hAnsi="Times New Roman" w:cs="Times New Roman"/>
          <w:sz w:val="24"/>
          <w:lang w:val="ru-RU"/>
        </w:rPr>
        <w:t>-</w:t>
      </w:r>
      <w:r w:rsidR="00672CAE" w:rsidRPr="003A2121">
        <w:rPr>
          <w:rFonts w:ascii="Times New Roman" w:hAnsi="Times New Roman" w:cs="Times New Roman"/>
          <w:sz w:val="24"/>
        </w:rPr>
        <w:t>test</w:t>
      </w:r>
      <w:r w:rsidR="00672CAE" w:rsidRPr="003A2121">
        <w:rPr>
          <w:rFonts w:ascii="Times New Roman" w:hAnsi="Times New Roman" w:cs="Times New Roman"/>
          <w:sz w:val="24"/>
          <w:lang w:val="ru-RU"/>
        </w:rPr>
        <w:t xml:space="preserve"> для </w:t>
      </w:r>
      <w:proofErr w:type="gramStart"/>
      <w:r w:rsidR="00672CAE" w:rsidRPr="003A2121">
        <w:rPr>
          <w:rFonts w:ascii="Times New Roman" w:hAnsi="Times New Roman" w:cs="Times New Roman"/>
          <w:sz w:val="24"/>
          <w:lang w:val="ru-RU"/>
        </w:rPr>
        <w:t>α&lt;</w:t>
      </w:r>
      <w:proofErr w:type="gramEnd"/>
      <w:r w:rsidR="00672CAE" w:rsidRPr="003A2121">
        <w:rPr>
          <w:rFonts w:ascii="Times New Roman" w:hAnsi="Times New Roman" w:cs="Times New Roman"/>
          <w:sz w:val="24"/>
          <w:lang w:val="ru-RU"/>
        </w:rPr>
        <w:t xml:space="preserve">0.05 , </w:t>
      </w:r>
      <w:r w:rsidR="00672CAE" w:rsidRPr="003A2121">
        <w:rPr>
          <w:rFonts w:ascii="Times New Roman" w:hAnsi="Times New Roman" w:cs="Times New Roman"/>
          <w:sz w:val="24"/>
        </w:rPr>
        <w:t>p</w:t>
      </w:r>
      <w:r w:rsidR="00672CAE" w:rsidRPr="003A2121">
        <w:rPr>
          <w:rFonts w:ascii="Times New Roman" w:hAnsi="Times New Roman" w:cs="Times New Roman"/>
          <w:sz w:val="24"/>
          <w:lang w:val="ru-RU"/>
        </w:rPr>
        <w:t xml:space="preserve">=0.006. Из результата теста следует, что присутствует статистически значимая разница в уровнях </w:t>
      </w:r>
      <w:r w:rsidR="00672CAE" w:rsidRPr="003A2121">
        <w:rPr>
          <w:rFonts w:ascii="Times New Roman" w:hAnsi="Times New Roman" w:cs="Times New Roman"/>
          <w:sz w:val="24"/>
        </w:rPr>
        <w:t>pH</w:t>
      </w:r>
      <w:r w:rsidR="00672CAE" w:rsidRPr="003A2121">
        <w:rPr>
          <w:rFonts w:ascii="Times New Roman" w:hAnsi="Times New Roman" w:cs="Times New Roman"/>
          <w:sz w:val="24"/>
          <w:lang w:val="ru-RU"/>
        </w:rPr>
        <w:t> при наличии зрительного стимула и при его отсутствии.</w:t>
      </w:r>
    </w:p>
    <w:p w14:paraId="6B38A1A7" w14:textId="77777777" w:rsidR="00836FF6" w:rsidRPr="003A2121" w:rsidRDefault="00672CAE" w:rsidP="00490D64">
      <w:pPr>
        <w:spacing w:line="240" w:lineRule="auto"/>
        <w:ind w:firstLine="397"/>
        <w:jc w:val="both"/>
        <w:rPr>
          <w:rFonts w:ascii="Times New Roman" w:hAnsi="Times New Roman" w:cs="Times New Roman"/>
          <w:b/>
          <w:bCs/>
          <w:sz w:val="24"/>
          <w:lang w:val="ru-RU"/>
        </w:rPr>
      </w:pPr>
      <w:r w:rsidRPr="003A2121">
        <w:rPr>
          <w:rFonts w:ascii="Times New Roman" w:hAnsi="Times New Roman" w:cs="Times New Roman"/>
          <w:b/>
          <w:bCs/>
          <w:sz w:val="24"/>
          <w:lang w:val="ru-RU"/>
        </w:rPr>
        <w:t>Обсуждение</w:t>
      </w:r>
    </w:p>
    <w:p w14:paraId="3A557269" w14:textId="705DC2D0" w:rsidR="00836FF6" w:rsidRPr="0049579A" w:rsidRDefault="00672CAE" w:rsidP="00AD535E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 w:rsidRPr="003A2121">
        <w:rPr>
          <w:rFonts w:ascii="Times New Roman" w:eastAsia="Liberation Serif" w:hAnsi="Times New Roman" w:cs="Times New Roman"/>
          <w:sz w:val="24"/>
          <w:lang w:val="ru-RU"/>
        </w:rPr>
        <w:t xml:space="preserve">Уменьшение </w:t>
      </w:r>
      <w:r w:rsidRPr="003A2121">
        <w:rPr>
          <w:rFonts w:ascii="Times New Roman" w:eastAsia="Liberation Serif" w:hAnsi="Times New Roman" w:cs="Times New Roman"/>
          <w:sz w:val="24"/>
        </w:rPr>
        <w:t>pH</w:t>
      </w:r>
      <w:r w:rsidRPr="003A2121">
        <w:rPr>
          <w:rFonts w:ascii="Times New Roman" w:eastAsia="Liberation Serif" w:hAnsi="Times New Roman" w:cs="Times New Roman"/>
          <w:sz w:val="24"/>
          <w:lang w:val="ru-RU"/>
        </w:rPr>
        <w:t xml:space="preserve"> при зрительной активации может быть объяснено повышением концентрации </w:t>
      </w:r>
      <w:proofErr w:type="spellStart"/>
      <w:r w:rsidRPr="003A2121">
        <w:rPr>
          <w:rFonts w:ascii="Times New Roman" w:eastAsia="Liberation Serif" w:hAnsi="Times New Roman" w:cs="Times New Roman"/>
          <w:sz w:val="24"/>
          <w:lang w:val="ru-RU"/>
        </w:rPr>
        <w:t>лактата</w:t>
      </w:r>
      <w:proofErr w:type="spellEnd"/>
      <w:r w:rsidRPr="003A2121">
        <w:rPr>
          <w:rFonts w:ascii="Times New Roman" w:eastAsia="Liberation Serif" w:hAnsi="Times New Roman" w:cs="Times New Roman"/>
          <w:sz w:val="24"/>
          <w:lang w:val="ru-RU"/>
        </w:rPr>
        <w:t>. Существование обратной корреляции между этими величинами доказано различными исследованиями. [</w:t>
      </w:r>
      <w:r w:rsidR="00AD535E">
        <w:rPr>
          <w:rFonts w:ascii="Times New Roman" w:eastAsia="Liberation Serif" w:hAnsi="Times New Roman" w:cs="Times New Roman"/>
          <w:sz w:val="24"/>
        </w:rPr>
        <w:t>3-4</w:t>
      </w:r>
      <w:r w:rsidRPr="003A2121">
        <w:rPr>
          <w:rFonts w:ascii="Times New Roman" w:eastAsia="Liberation Serif" w:hAnsi="Times New Roman" w:cs="Times New Roman"/>
          <w:sz w:val="24"/>
          <w:lang w:val="ru-RU"/>
        </w:rPr>
        <w:t xml:space="preserve">] Во время длительной зрительной стимуляции наблюдается увеличение концентрации </w:t>
      </w:r>
      <w:proofErr w:type="spellStart"/>
      <w:r w:rsidRPr="003A2121">
        <w:rPr>
          <w:rFonts w:ascii="Times New Roman" w:eastAsia="Liberation Serif" w:hAnsi="Times New Roman" w:cs="Times New Roman"/>
          <w:sz w:val="24"/>
          <w:lang w:val="ru-RU"/>
        </w:rPr>
        <w:t>лактата</w:t>
      </w:r>
      <w:proofErr w:type="spellEnd"/>
      <w:r w:rsidRPr="003A2121">
        <w:rPr>
          <w:rFonts w:ascii="Times New Roman" w:eastAsia="Liberation Serif" w:hAnsi="Times New Roman" w:cs="Times New Roman"/>
          <w:sz w:val="24"/>
          <w:lang w:val="ru-RU"/>
        </w:rPr>
        <w:t xml:space="preserve"> в зрительной коре человека, что подтверждает полученные нами результаты. [</w:t>
      </w:r>
      <w:r w:rsidR="00AD535E">
        <w:rPr>
          <w:rFonts w:ascii="Times New Roman" w:eastAsia="Liberation Serif" w:hAnsi="Times New Roman" w:cs="Times New Roman"/>
          <w:sz w:val="24"/>
        </w:rPr>
        <w:t>5</w:t>
      </w:r>
      <w:r w:rsidRPr="003A2121">
        <w:rPr>
          <w:rFonts w:ascii="Times New Roman" w:eastAsia="Liberation Serif" w:hAnsi="Times New Roman" w:cs="Times New Roman"/>
          <w:sz w:val="24"/>
          <w:lang w:val="ru-RU"/>
        </w:rPr>
        <w:t>]</w:t>
      </w:r>
    </w:p>
    <w:p w14:paraId="7B130693" w14:textId="77777777" w:rsidR="00836FF6" w:rsidRPr="003A2121" w:rsidRDefault="00672CAE" w:rsidP="00AD535E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lang w:val="ru-RU"/>
        </w:rPr>
      </w:pPr>
      <w:r w:rsidRPr="003A2121">
        <w:rPr>
          <w:rFonts w:ascii="Times New Roman" w:eastAsia="Liberation Serif" w:hAnsi="Times New Roman" w:cs="Times New Roman"/>
          <w:b/>
          <w:bCs/>
          <w:sz w:val="24"/>
          <w:lang w:val="ru-RU"/>
        </w:rPr>
        <w:t>Список литературы</w:t>
      </w:r>
    </w:p>
    <w:p w14:paraId="23F02CD7" w14:textId="77777777" w:rsidR="00836FF6" w:rsidRPr="003A2121" w:rsidRDefault="00672CAE" w:rsidP="00AD535E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 w:rsidRPr="003A2121">
        <w:rPr>
          <w:rFonts w:ascii="Times New Roman" w:hAnsi="Times New Roman" w:cs="Times New Roman"/>
          <w:color w:val="000000"/>
          <w:sz w:val="24"/>
          <w:lang w:val="ru-RU"/>
        </w:rPr>
        <w:t xml:space="preserve">1. </w:t>
      </w:r>
      <w:proofErr w:type="spellStart"/>
      <w:r w:rsidRPr="003A2121">
        <w:rPr>
          <w:rFonts w:ascii="Times New Roman" w:hAnsi="Times New Roman" w:cs="Times New Roman"/>
          <w:color w:val="000000"/>
          <w:sz w:val="24"/>
        </w:rPr>
        <w:t>Mescher</w:t>
      </w:r>
      <w:proofErr w:type="spellEnd"/>
      <w:r w:rsidRPr="003A2121"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r w:rsidRPr="003A2121">
        <w:rPr>
          <w:rFonts w:ascii="Times New Roman" w:hAnsi="Times New Roman" w:cs="Times New Roman"/>
          <w:color w:val="000000"/>
          <w:sz w:val="24"/>
        </w:rPr>
        <w:t>M</w:t>
      </w:r>
      <w:r w:rsidRPr="003A2121">
        <w:rPr>
          <w:rFonts w:ascii="Times New Roman" w:hAnsi="Times New Roman" w:cs="Times New Roman"/>
          <w:color w:val="000000"/>
          <w:sz w:val="24"/>
          <w:lang w:val="ru-RU"/>
        </w:rPr>
        <w:t xml:space="preserve">. </w:t>
      </w:r>
      <w:r w:rsidRPr="003A2121">
        <w:rPr>
          <w:rFonts w:ascii="Times New Roman" w:hAnsi="Times New Roman" w:cs="Times New Roman"/>
          <w:color w:val="000000"/>
          <w:sz w:val="24"/>
        </w:rPr>
        <w:t>et</w:t>
      </w:r>
      <w:r w:rsidRPr="003A2121"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r w:rsidRPr="003A2121">
        <w:rPr>
          <w:rFonts w:ascii="Times New Roman" w:hAnsi="Times New Roman" w:cs="Times New Roman"/>
          <w:color w:val="000000"/>
          <w:sz w:val="24"/>
        </w:rPr>
        <w:t>al</w:t>
      </w:r>
      <w:r w:rsidRPr="003A2121">
        <w:rPr>
          <w:rFonts w:ascii="Times New Roman" w:hAnsi="Times New Roman" w:cs="Times New Roman"/>
          <w:color w:val="000000"/>
          <w:sz w:val="24"/>
          <w:lang w:val="ru-RU"/>
        </w:rPr>
        <w:t xml:space="preserve">. </w:t>
      </w:r>
      <w:r w:rsidRPr="003A2121">
        <w:rPr>
          <w:rFonts w:ascii="Times New Roman" w:hAnsi="Times New Roman" w:cs="Times New Roman"/>
          <w:color w:val="000000"/>
          <w:sz w:val="24"/>
        </w:rPr>
        <w:t xml:space="preserve">Simultaneous in vivo spectral editing and water suppression //NMR in Biomedicine: An International Journal Devoted to the Development and Application of Magnetic Resonance In Vivo. – 1998. – Т. 11. – №. 6. – С. 266-272. </w:t>
      </w:r>
    </w:p>
    <w:p w14:paraId="4FF4FC43" w14:textId="77777777" w:rsidR="00836FF6" w:rsidRPr="003A2121" w:rsidRDefault="00672CAE" w:rsidP="00AD535E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 w:rsidRPr="003A2121">
        <w:rPr>
          <w:rFonts w:ascii="Times New Roman" w:hAnsi="Times New Roman" w:cs="Times New Roman"/>
          <w:color w:val="000000"/>
          <w:sz w:val="24"/>
        </w:rPr>
        <w:t>2. Rothman D. L. et al. Homocarnosine and the measurement of neuronal pH in patients with epilepsy //Magnetic resonance in medicine. – 1997. – Т. 38. – №. 6. – С. 924-929.</w:t>
      </w:r>
    </w:p>
    <w:p w14:paraId="24F7A17A" w14:textId="4BCFD741" w:rsidR="00836FF6" w:rsidRPr="003A2121" w:rsidRDefault="00AD535E" w:rsidP="00AD535E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3</w:t>
      </w:r>
      <w:r w:rsidR="00672CAE" w:rsidRPr="003A2121">
        <w:rPr>
          <w:rFonts w:ascii="Times New Roman" w:hAnsi="Times New Roman" w:cs="Times New Roman"/>
          <w:color w:val="000000"/>
          <w:sz w:val="24"/>
        </w:rPr>
        <w:t xml:space="preserve">. Halim, Nader D., et al. "Increased lactate levels and reduced pH in postmortem brains of schizophrenics: medication confounds." Journal of neuroscience methods 169.1 (2008): 208-213. </w:t>
      </w:r>
    </w:p>
    <w:p w14:paraId="4AFA8430" w14:textId="7057F4D9" w:rsidR="00836FF6" w:rsidRPr="003A2121" w:rsidRDefault="00AD535E" w:rsidP="00AD535E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4</w:t>
      </w:r>
      <w:r w:rsidR="00672CAE" w:rsidRPr="003A2121">
        <w:rPr>
          <w:rFonts w:ascii="Times New Roman" w:hAnsi="Times New Roman" w:cs="Times New Roman"/>
          <w:color w:val="000000"/>
          <w:sz w:val="24"/>
        </w:rPr>
        <w:t xml:space="preserve">. </w:t>
      </w:r>
      <w:proofErr w:type="spellStart"/>
      <w:r w:rsidR="00672CAE" w:rsidRPr="003A2121">
        <w:rPr>
          <w:rFonts w:ascii="Times New Roman" w:hAnsi="Times New Roman" w:cs="Times New Roman"/>
          <w:color w:val="000000"/>
          <w:sz w:val="24"/>
        </w:rPr>
        <w:t>Hagihara</w:t>
      </w:r>
      <w:proofErr w:type="spellEnd"/>
      <w:r w:rsidR="00672CAE" w:rsidRPr="003A2121">
        <w:rPr>
          <w:rFonts w:ascii="Times New Roman" w:hAnsi="Times New Roman" w:cs="Times New Roman"/>
          <w:color w:val="000000"/>
          <w:sz w:val="24"/>
        </w:rPr>
        <w:t>, Hideo, et al. "Decreased brain pH as a shared endophenotype of psychiatric disorders." Neuropsychopharmacology 43.3 (2018): 459-468.</w:t>
      </w:r>
    </w:p>
    <w:p w14:paraId="07ADF3A1" w14:textId="6A93E684" w:rsidR="00836FF6" w:rsidRPr="003A2121" w:rsidRDefault="00AD535E" w:rsidP="00AD535E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5</w:t>
      </w:r>
      <w:r w:rsidR="00672CAE" w:rsidRPr="003A2121">
        <w:rPr>
          <w:rFonts w:ascii="Times New Roman" w:hAnsi="Times New Roman" w:cs="Times New Roman"/>
          <w:color w:val="000000"/>
          <w:sz w:val="24"/>
        </w:rPr>
        <w:t xml:space="preserve">. </w:t>
      </w:r>
      <w:proofErr w:type="spellStart"/>
      <w:r w:rsidR="00672CAE" w:rsidRPr="003A2121">
        <w:rPr>
          <w:rFonts w:ascii="Times New Roman" w:hAnsi="Times New Roman" w:cs="Times New Roman"/>
          <w:color w:val="000000"/>
          <w:sz w:val="24"/>
        </w:rPr>
        <w:t>Mangia</w:t>
      </w:r>
      <w:proofErr w:type="spellEnd"/>
      <w:r w:rsidR="00672CAE" w:rsidRPr="003A2121">
        <w:rPr>
          <w:rFonts w:ascii="Times New Roman" w:hAnsi="Times New Roman" w:cs="Times New Roman"/>
          <w:color w:val="000000"/>
          <w:sz w:val="24"/>
        </w:rPr>
        <w:t xml:space="preserve">, Silvia, et al. "The in vivo neuron‐to‐astrocyte lactate shuttle in human brain: Evidence from modeling of measured lactate levels during visual stimulation." Journal of neurochemistry 109 (2009): 55-62.    </w:t>
      </w:r>
    </w:p>
    <w:p w14:paraId="37681C8A" w14:textId="77777777" w:rsidR="00836FF6" w:rsidRDefault="00836FF6" w:rsidP="00AD535E">
      <w:pPr>
        <w:spacing w:line="240" w:lineRule="auto"/>
        <w:ind w:firstLine="397"/>
        <w:jc w:val="both"/>
      </w:pPr>
    </w:p>
    <w:sectPr w:rsidR="00836FF6" w:rsidSect="003A2121">
      <w:pgSz w:w="12240" w:h="15840"/>
      <w:pgMar w:top="1134" w:right="1361" w:bottom="1259" w:left="1361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4DB523" w14:textId="77777777" w:rsidR="00267A5D" w:rsidRDefault="00267A5D" w:rsidP="003A2121">
      <w:pPr>
        <w:spacing w:line="240" w:lineRule="auto"/>
      </w:pPr>
      <w:r>
        <w:separator/>
      </w:r>
    </w:p>
  </w:endnote>
  <w:endnote w:type="continuationSeparator" w:id="0">
    <w:p w14:paraId="06F10B58" w14:textId="77777777" w:rsidR="00267A5D" w:rsidRDefault="00267A5D" w:rsidP="003A21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">
    <w:altName w:val="Cambria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DC7E18" w14:textId="77777777" w:rsidR="00267A5D" w:rsidRDefault="00267A5D" w:rsidP="003A2121">
      <w:pPr>
        <w:spacing w:line="240" w:lineRule="auto"/>
      </w:pPr>
      <w:r>
        <w:separator/>
      </w:r>
    </w:p>
  </w:footnote>
  <w:footnote w:type="continuationSeparator" w:id="0">
    <w:p w14:paraId="1A75A4F6" w14:textId="77777777" w:rsidR="00267A5D" w:rsidRDefault="00267A5D" w:rsidP="003A212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FF6"/>
    <w:rsid w:val="00267A5D"/>
    <w:rsid w:val="003A2121"/>
    <w:rsid w:val="00490D64"/>
    <w:rsid w:val="0049579A"/>
    <w:rsid w:val="00672CAE"/>
    <w:rsid w:val="00836FF6"/>
    <w:rsid w:val="00AD535E"/>
    <w:rsid w:val="00E2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9F49E"/>
  <w15:docId w15:val="{28E5B0D8-53A7-427F-BE4A-59223FBC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Mangal"/>
        <w:kern w:val="2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00" w:lineRule="atLeast"/>
    </w:pPr>
    <w:rPr>
      <w:rFonts w:ascii="Arial" w:eastAsia="Tahoma" w:hAnsi="Arial" w:cs="Calibri"/>
      <w:sz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qFormat/>
    <w:rPr>
      <w:rFonts w:ascii="Calibri Light" w:hAnsi="Calibri Light" w:cs="Calibri Light"/>
      <w:color w:val="2F5496"/>
      <w:sz w:val="24"/>
      <w:szCs w:val="24"/>
      <w:lang w:val="en-US" w:bidi="en-US"/>
    </w:rPr>
  </w:style>
  <w:style w:type="character" w:customStyle="1" w:styleId="Heading2Char">
    <w:name w:val="Heading 2 Char"/>
    <w:basedOn w:val="a0"/>
    <w:qFormat/>
    <w:rPr>
      <w:rFonts w:ascii="Calibri Light" w:hAnsi="Calibri Light" w:cs="Calibri Light"/>
      <w:b w:val="0"/>
      <w:i w:val="0"/>
      <w:strike w:val="0"/>
      <w:dstrike w:val="0"/>
      <w:color w:val="2F5496"/>
      <w:sz w:val="20"/>
      <w:szCs w:val="16"/>
      <w:lang w:val="en-US" w:eastAsia="ar-SA" w:bidi="en-US"/>
    </w:rPr>
  </w:style>
  <w:style w:type="character" w:customStyle="1" w:styleId="Heading3Char">
    <w:name w:val="Heading 3 Char"/>
    <w:basedOn w:val="a0"/>
    <w:qFormat/>
    <w:rPr>
      <w:rFonts w:ascii="Calibri Light" w:hAnsi="Calibri Light" w:cs="Calibri Light"/>
      <w:b w:val="0"/>
      <w:i w:val="0"/>
      <w:strike w:val="0"/>
      <w:dstrike w:val="0"/>
      <w:color w:val="1F3763"/>
      <w:sz w:val="18"/>
      <w:szCs w:val="16"/>
      <w:lang w:val="en-US" w:eastAsia="ar-SA" w:bidi="en-US"/>
    </w:rPr>
  </w:style>
  <w:style w:type="character" w:customStyle="1" w:styleId="Heading4Char">
    <w:name w:val="Heading 4 Char"/>
    <w:basedOn w:val="a0"/>
    <w:qFormat/>
    <w:rPr>
      <w:rFonts w:ascii="Calibri Light" w:hAnsi="Calibri Light" w:cs="Calibri Light"/>
      <w:b w:val="0"/>
      <w:i/>
      <w:strike w:val="0"/>
      <w:dstrike w:val="0"/>
      <w:color w:val="2F5496"/>
      <w:sz w:val="18"/>
      <w:szCs w:val="16"/>
      <w:lang w:val="en-US" w:eastAsia="ar-SA" w:bidi="en-US"/>
    </w:rPr>
  </w:style>
  <w:style w:type="character" w:customStyle="1" w:styleId="Heading5Char">
    <w:name w:val="Heading 5 Char"/>
    <w:basedOn w:val="a0"/>
    <w:qFormat/>
    <w:rPr>
      <w:rFonts w:ascii="Calibri Light" w:hAnsi="Calibri Light" w:cs="Calibri Light"/>
      <w:b w:val="0"/>
      <w:i w:val="0"/>
      <w:strike w:val="0"/>
      <w:dstrike w:val="0"/>
      <w:color w:val="2F5496"/>
      <w:sz w:val="18"/>
      <w:szCs w:val="16"/>
      <w:lang w:val="en-US" w:eastAsia="ar-SA" w:bidi="en-US"/>
    </w:rPr>
  </w:style>
  <w:style w:type="character" w:customStyle="1" w:styleId="Heading6Char">
    <w:name w:val="Heading 6 Char"/>
    <w:basedOn w:val="a0"/>
    <w:qFormat/>
    <w:rPr>
      <w:rFonts w:ascii="Calibri Light" w:hAnsi="Calibri Light" w:cs="Calibri Light"/>
      <w:b w:val="0"/>
      <w:i w:val="0"/>
      <w:strike w:val="0"/>
      <w:dstrike w:val="0"/>
      <w:color w:val="1F3763"/>
      <w:sz w:val="18"/>
      <w:szCs w:val="16"/>
      <w:lang w:val="en-US" w:eastAsia="ar-SA" w:bidi="en-US"/>
    </w:rPr>
  </w:style>
  <w:style w:type="character" w:styleId="a3">
    <w:name w:val="annotation reference"/>
    <w:basedOn w:val="a0"/>
    <w:uiPriority w:val="99"/>
    <w:semiHidden/>
    <w:unhideWhenUsed/>
    <w:qFormat/>
    <w:rsid w:val="00274463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274463"/>
    <w:rPr>
      <w:sz w:val="20"/>
      <w:szCs w:val="18"/>
    </w:rPr>
  </w:style>
  <w:style w:type="character" w:customStyle="1" w:styleId="a5">
    <w:name w:val="Тема примечания Знак"/>
    <w:basedOn w:val="a4"/>
    <w:uiPriority w:val="99"/>
    <w:semiHidden/>
    <w:qFormat/>
    <w:rsid w:val="00274463"/>
    <w:rPr>
      <w:b/>
      <w:bCs/>
      <w:sz w:val="20"/>
      <w:szCs w:val="18"/>
    </w:rPr>
  </w:style>
  <w:style w:type="character" w:customStyle="1" w:styleId="a6">
    <w:name w:val="Текст выноски Знак"/>
    <w:basedOn w:val="a0"/>
    <w:uiPriority w:val="99"/>
    <w:semiHidden/>
    <w:qFormat/>
    <w:rsid w:val="00274463"/>
    <w:rPr>
      <w:rFonts w:ascii="Segoe UI" w:hAnsi="Segoe UI"/>
      <w:sz w:val="18"/>
      <w:szCs w:val="16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7">
    <w:name w:val="Символ нумерации"/>
    <w:qFormat/>
    <w:rPr>
      <w:rFonts w:ascii="Times New Roman" w:hAnsi="Times New Roman"/>
      <w:sz w:val="22"/>
      <w:szCs w:val="22"/>
    </w:rPr>
  </w:style>
  <w:style w:type="paragraph" w:styleId="a8">
    <w:name w:val="Title"/>
    <w:basedOn w:val="a"/>
    <w:next w:val="a9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</w:style>
  <w:style w:type="paragraph" w:styleId="ab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c">
    <w:name w:val="index heading"/>
    <w:basedOn w:val="a"/>
    <w:qFormat/>
    <w:pPr>
      <w:suppressLineNumbers/>
    </w:pPr>
  </w:style>
  <w:style w:type="paragraph" w:customStyle="1" w:styleId="0">
    <w:name w:val="0"/>
    <w:basedOn w:val="a"/>
    <w:qFormat/>
    <w:rPr>
      <w:rFonts w:cs="Liberation Serif"/>
      <w:lang w:eastAsia="hi-IN" w:bidi="en-US"/>
    </w:rPr>
  </w:style>
  <w:style w:type="paragraph" w:customStyle="1" w:styleId="ad">
    <w:name w:val="Содержимое таблицы"/>
    <w:basedOn w:val="a"/>
    <w:qFormat/>
    <w:pPr>
      <w:suppressLineNumbers/>
    </w:pPr>
  </w:style>
  <w:style w:type="paragraph" w:styleId="ae">
    <w:name w:val="annotation text"/>
    <w:basedOn w:val="a"/>
    <w:uiPriority w:val="99"/>
    <w:semiHidden/>
    <w:unhideWhenUsed/>
    <w:qFormat/>
    <w:rsid w:val="00274463"/>
    <w:rPr>
      <w:sz w:val="20"/>
      <w:szCs w:val="18"/>
    </w:rPr>
  </w:style>
  <w:style w:type="paragraph" w:styleId="af">
    <w:name w:val="annotation subject"/>
    <w:basedOn w:val="ae"/>
    <w:next w:val="ae"/>
    <w:uiPriority w:val="99"/>
    <w:semiHidden/>
    <w:unhideWhenUsed/>
    <w:qFormat/>
    <w:rsid w:val="00274463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274463"/>
    <w:rPr>
      <w:rFonts w:ascii="Segoe UI" w:hAnsi="Segoe UI"/>
      <w:sz w:val="18"/>
      <w:szCs w:val="16"/>
    </w:rPr>
  </w:style>
  <w:style w:type="paragraph" w:customStyle="1" w:styleId="af1">
    <w:name w:val="Фигура"/>
    <w:basedOn w:val="ab"/>
    <w:qFormat/>
  </w:style>
  <w:style w:type="paragraph" w:styleId="af2">
    <w:name w:val="table of figures"/>
    <w:basedOn w:val="ab"/>
    <w:qFormat/>
  </w:style>
  <w:style w:type="paragraph" w:customStyle="1" w:styleId="af3">
    <w:name w:val="Содержимое врезки"/>
    <w:basedOn w:val="a"/>
    <w:qFormat/>
  </w:style>
  <w:style w:type="paragraph" w:customStyle="1" w:styleId="af4">
    <w:name w:val="Объект без заливки"/>
    <w:basedOn w:val="a"/>
    <w:qFormat/>
  </w:style>
  <w:style w:type="paragraph" w:customStyle="1" w:styleId="af5">
    <w:name w:val="Объект без заливки и линий"/>
    <w:basedOn w:val="a"/>
    <w:qFormat/>
  </w:style>
  <w:style w:type="paragraph" w:customStyle="1" w:styleId="A40">
    <w:name w:val="A4"/>
    <w:basedOn w:val="af6"/>
    <w:qFormat/>
    <w:rPr>
      <w:rFonts w:ascii="Noto Sans" w:hAnsi="Noto Sans"/>
      <w:sz w:val="36"/>
    </w:rPr>
  </w:style>
  <w:style w:type="paragraph" w:styleId="af6">
    <w:name w:val="Plain Text"/>
    <w:basedOn w:val="ab"/>
    <w:qFormat/>
  </w:style>
  <w:style w:type="paragraph" w:customStyle="1" w:styleId="4">
    <w:name w:val="Заглавие А4"/>
    <w:basedOn w:val="A40"/>
    <w:qFormat/>
    <w:rPr>
      <w:sz w:val="87"/>
    </w:rPr>
  </w:style>
  <w:style w:type="paragraph" w:customStyle="1" w:styleId="40">
    <w:name w:val="Заголовок А4"/>
    <w:basedOn w:val="A40"/>
    <w:qFormat/>
    <w:rPr>
      <w:sz w:val="48"/>
    </w:rPr>
  </w:style>
  <w:style w:type="paragraph" w:customStyle="1" w:styleId="41">
    <w:name w:val="Текст А4"/>
    <w:basedOn w:val="A40"/>
    <w:qFormat/>
  </w:style>
  <w:style w:type="paragraph" w:customStyle="1" w:styleId="A00">
    <w:name w:val="A0"/>
    <w:basedOn w:val="af6"/>
    <w:qFormat/>
    <w:rPr>
      <w:rFonts w:ascii="Noto Sans" w:hAnsi="Noto Sans"/>
      <w:sz w:val="95"/>
    </w:rPr>
  </w:style>
  <w:style w:type="paragraph" w:customStyle="1" w:styleId="00">
    <w:name w:val="Заглавие А0"/>
    <w:basedOn w:val="A00"/>
    <w:qFormat/>
    <w:rPr>
      <w:sz w:val="191"/>
    </w:rPr>
  </w:style>
  <w:style w:type="paragraph" w:customStyle="1" w:styleId="01">
    <w:name w:val="Заголовок А0"/>
    <w:basedOn w:val="A00"/>
    <w:qFormat/>
    <w:rPr>
      <w:sz w:val="143"/>
    </w:rPr>
  </w:style>
  <w:style w:type="paragraph" w:customStyle="1" w:styleId="02">
    <w:name w:val="Текст А0"/>
    <w:basedOn w:val="A00"/>
    <w:qFormat/>
  </w:style>
  <w:style w:type="paragraph" w:customStyle="1" w:styleId="af7">
    <w:name w:val="Графика"/>
    <w:qFormat/>
    <w:rPr>
      <w:rFonts w:ascii="Liberation Sans" w:eastAsia="Tahoma" w:hAnsi="Liberation Sans" w:cs="Calibri"/>
      <w:sz w:val="36"/>
    </w:rPr>
  </w:style>
  <w:style w:type="paragraph" w:customStyle="1" w:styleId="af8">
    <w:name w:val="Фигуры"/>
    <w:basedOn w:val="af7"/>
    <w:qFormat/>
    <w:rPr>
      <w:b/>
      <w:sz w:val="28"/>
    </w:rPr>
  </w:style>
  <w:style w:type="paragraph" w:customStyle="1" w:styleId="af9">
    <w:name w:val="Заливка"/>
    <w:basedOn w:val="af8"/>
    <w:qFormat/>
  </w:style>
  <w:style w:type="paragraph" w:customStyle="1" w:styleId="afa">
    <w:name w:val="Заливка синим"/>
    <w:basedOn w:val="af9"/>
    <w:qFormat/>
    <w:rPr>
      <w:color w:val="FFFFFF"/>
    </w:rPr>
  </w:style>
  <w:style w:type="paragraph" w:customStyle="1" w:styleId="afb">
    <w:name w:val="Заливка зелёным"/>
    <w:basedOn w:val="af9"/>
    <w:qFormat/>
    <w:rPr>
      <w:color w:val="FFFFFF"/>
    </w:rPr>
  </w:style>
  <w:style w:type="paragraph" w:customStyle="1" w:styleId="afc">
    <w:name w:val="Заливка красным"/>
    <w:basedOn w:val="af9"/>
    <w:qFormat/>
    <w:rPr>
      <w:color w:val="FFFFFF"/>
    </w:rPr>
  </w:style>
  <w:style w:type="paragraph" w:customStyle="1" w:styleId="afd">
    <w:name w:val="Заливка жёлтым"/>
    <w:basedOn w:val="af9"/>
    <w:qFormat/>
    <w:rPr>
      <w:color w:val="FFFFFF"/>
    </w:rPr>
  </w:style>
  <w:style w:type="paragraph" w:customStyle="1" w:styleId="afe">
    <w:name w:val="Контур"/>
    <w:basedOn w:val="af8"/>
    <w:qFormat/>
  </w:style>
  <w:style w:type="paragraph" w:customStyle="1" w:styleId="aff">
    <w:name w:val="Контур синий"/>
    <w:basedOn w:val="afe"/>
    <w:qFormat/>
    <w:rPr>
      <w:color w:val="355269"/>
    </w:rPr>
  </w:style>
  <w:style w:type="paragraph" w:customStyle="1" w:styleId="aff0">
    <w:name w:val="Контур зеленый"/>
    <w:basedOn w:val="afe"/>
    <w:qFormat/>
    <w:rPr>
      <w:color w:val="127622"/>
    </w:rPr>
  </w:style>
  <w:style w:type="paragraph" w:customStyle="1" w:styleId="aff1">
    <w:name w:val="Контур красный"/>
    <w:basedOn w:val="afe"/>
    <w:qFormat/>
    <w:rPr>
      <w:color w:val="C9211E"/>
    </w:rPr>
  </w:style>
  <w:style w:type="paragraph" w:customStyle="1" w:styleId="aff2">
    <w:name w:val="Контур жёлтый"/>
    <w:basedOn w:val="afe"/>
    <w:qFormat/>
    <w:rPr>
      <w:color w:val="B47804"/>
    </w:rPr>
  </w:style>
  <w:style w:type="paragraph" w:customStyle="1" w:styleId="aff3">
    <w:name w:val="Линии"/>
    <w:basedOn w:val="af7"/>
    <w:qFormat/>
  </w:style>
  <w:style w:type="paragraph" w:customStyle="1" w:styleId="aff4">
    <w:name w:val="Стрелки"/>
    <w:basedOn w:val="aff3"/>
    <w:qFormat/>
  </w:style>
  <w:style w:type="paragraph" w:customStyle="1" w:styleId="aff5">
    <w:name w:val="Штриховая линия"/>
    <w:basedOn w:val="aff3"/>
    <w:qFormat/>
  </w:style>
  <w:style w:type="paragraph" w:customStyle="1" w:styleId="TitleSlideLTGliederung1">
    <w:name w:val="Title Slide~LT~Gliederung 1"/>
    <w:qFormat/>
    <w:pPr>
      <w:spacing w:before="283"/>
    </w:pPr>
    <w:rPr>
      <w:rFonts w:ascii="Arial" w:eastAsia="Tahoma" w:hAnsi="Arial" w:cs="Calibri"/>
      <w:sz w:val="63"/>
    </w:rPr>
  </w:style>
  <w:style w:type="paragraph" w:customStyle="1" w:styleId="TitleSlideLTGliederung2">
    <w:name w:val="Title Slide~LT~Gliederung 2"/>
    <w:basedOn w:val="TitleSlideLTGliederung1"/>
    <w:qFormat/>
    <w:pPr>
      <w:spacing w:before="227"/>
    </w:pPr>
    <w:rPr>
      <w:sz w:val="56"/>
    </w:rPr>
  </w:style>
  <w:style w:type="paragraph" w:customStyle="1" w:styleId="TitleSlideLTGliederung3">
    <w:name w:val="Title Slide~LT~Gliederung 3"/>
    <w:basedOn w:val="TitleSlideLTGliederung2"/>
    <w:qFormat/>
    <w:pPr>
      <w:spacing w:before="170"/>
    </w:pPr>
    <w:rPr>
      <w:sz w:val="48"/>
    </w:rPr>
  </w:style>
  <w:style w:type="paragraph" w:customStyle="1" w:styleId="TitleSlideLTGliederung4">
    <w:name w:val="Title Slide~LT~Gliederung 4"/>
    <w:basedOn w:val="TitleSlideLTGliederung3"/>
    <w:qFormat/>
    <w:pPr>
      <w:spacing w:before="113"/>
    </w:pPr>
    <w:rPr>
      <w:sz w:val="40"/>
    </w:rPr>
  </w:style>
  <w:style w:type="paragraph" w:customStyle="1" w:styleId="TitleSlideLTGliederung5">
    <w:name w:val="Title Slide~LT~Gliederung 5"/>
    <w:basedOn w:val="TitleSlideLTGliederung4"/>
    <w:qFormat/>
    <w:pPr>
      <w:spacing w:before="57"/>
    </w:pPr>
  </w:style>
  <w:style w:type="paragraph" w:customStyle="1" w:styleId="TitleSlideLTGliederung6">
    <w:name w:val="Title Slide~LT~Gliederung 6"/>
    <w:basedOn w:val="TitleSlideLTGliederung5"/>
    <w:qFormat/>
  </w:style>
  <w:style w:type="paragraph" w:customStyle="1" w:styleId="TitleSlideLTGliederung7">
    <w:name w:val="Title Slide~LT~Gliederung 7"/>
    <w:basedOn w:val="TitleSlideLTGliederung6"/>
    <w:qFormat/>
  </w:style>
  <w:style w:type="paragraph" w:customStyle="1" w:styleId="TitleSlideLTGliederung8">
    <w:name w:val="Title Slide~LT~Gliederung 8"/>
    <w:basedOn w:val="TitleSlideLTGliederung7"/>
    <w:qFormat/>
  </w:style>
  <w:style w:type="paragraph" w:customStyle="1" w:styleId="TitleSlideLTGliederung9">
    <w:name w:val="Title Slide~LT~Gliederung 9"/>
    <w:basedOn w:val="TitleSlideLTGliederung8"/>
    <w:qFormat/>
  </w:style>
  <w:style w:type="paragraph" w:customStyle="1" w:styleId="TitleSlideLTTitel">
    <w:name w:val="Title Slide~LT~Titel"/>
    <w:qFormat/>
    <w:pPr>
      <w:jc w:val="center"/>
    </w:pPr>
    <w:rPr>
      <w:rFonts w:ascii="Arial" w:eastAsia="Tahoma" w:hAnsi="Arial" w:cs="Calibri"/>
      <w:sz w:val="88"/>
    </w:rPr>
  </w:style>
  <w:style w:type="paragraph" w:customStyle="1" w:styleId="TitleSlideLTUntertitel">
    <w:name w:val="Title Slide~LT~Untertitel"/>
    <w:qFormat/>
    <w:pPr>
      <w:jc w:val="center"/>
    </w:pPr>
    <w:rPr>
      <w:rFonts w:ascii="Arial" w:eastAsia="Tahoma" w:hAnsi="Arial" w:cs="Calibri"/>
      <w:sz w:val="64"/>
    </w:rPr>
  </w:style>
  <w:style w:type="paragraph" w:customStyle="1" w:styleId="TitleSlideLTNotizen">
    <w:name w:val="Title Slide~LT~Notizen"/>
    <w:qFormat/>
    <w:pPr>
      <w:ind w:left="340" w:hanging="340"/>
    </w:pPr>
    <w:rPr>
      <w:rFonts w:ascii="Arial" w:eastAsia="Tahoma" w:hAnsi="Arial" w:cs="Calibri"/>
      <w:sz w:val="40"/>
    </w:rPr>
  </w:style>
  <w:style w:type="paragraph" w:customStyle="1" w:styleId="TitleSlideLTHintergrundobjekte">
    <w:name w:val="Title Slide~LT~Hintergrundobjekte"/>
    <w:qFormat/>
    <w:rPr>
      <w:rFonts w:eastAsia="Tahoma" w:cs="Calibri"/>
      <w:sz w:val="24"/>
    </w:rPr>
  </w:style>
  <w:style w:type="paragraph" w:customStyle="1" w:styleId="TitleSlideLTHintergrund">
    <w:name w:val="Title Slide~LT~Hintergrund"/>
    <w:qFormat/>
    <w:rPr>
      <w:rFonts w:eastAsia="Tahoma" w:cs="Calibri"/>
      <w:sz w:val="24"/>
    </w:rPr>
  </w:style>
  <w:style w:type="paragraph" w:customStyle="1" w:styleId="default">
    <w:name w:val="default"/>
    <w:qFormat/>
    <w:pPr>
      <w:spacing w:line="200" w:lineRule="atLeast"/>
    </w:pPr>
    <w:rPr>
      <w:rFonts w:ascii="Arial" w:eastAsia="Tahoma" w:hAnsi="Arial" w:cs="Calibri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aff6">
    <w:name w:val="Объекты фона"/>
    <w:qFormat/>
    <w:rPr>
      <w:rFonts w:eastAsia="Tahoma" w:cs="Calibri"/>
      <w:sz w:val="24"/>
    </w:rPr>
  </w:style>
  <w:style w:type="paragraph" w:customStyle="1" w:styleId="aff7">
    <w:name w:val="Фон"/>
    <w:qFormat/>
    <w:rPr>
      <w:rFonts w:eastAsia="Tahoma" w:cs="Calibri"/>
      <w:sz w:val="24"/>
    </w:rPr>
  </w:style>
  <w:style w:type="paragraph" w:customStyle="1" w:styleId="aff8">
    <w:name w:val="Примечания"/>
    <w:qFormat/>
    <w:pPr>
      <w:ind w:left="340" w:hanging="340"/>
    </w:pPr>
    <w:rPr>
      <w:rFonts w:ascii="Arial" w:eastAsia="Tahoma" w:hAnsi="Arial" w:cs="Calibri"/>
      <w:sz w:val="40"/>
    </w:rPr>
  </w:style>
  <w:style w:type="paragraph" w:customStyle="1" w:styleId="1">
    <w:name w:val="Структура 1"/>
    <w:qFormat/>
    <w:pPr>
      <w:spacing w:before="283"/>
    </w:pPr>
    <w:rPr>
      <w:rFonts w:ascii="Arial" w:eastAsia="Tahoma" w:hAnsi="Arial" w:cs="Calibri"/>
      <w:sz w:val="63"/>
    </w:rPr>
  </w:style>
  <w:style w:type="paragraph" w:customStyle="1" w:styleId="2">
    <w:name w:val="Структура 2"/>
    <w:basedOn w:val="1"/>
    <w:qFormat/>
    <w:pPr>
      <w:spacing w:before="227"/>
    </w:pPr>
    <w:rPr>
      <w:sz w:val="56"/>
    </w:rPr>
  </w:style>
  <w:style w:type="paragraph" w:customStyle="1" w:styleId="3">
    <w:name w:val="Структура 3"/>
    <w:basedOn w:val="2"/>
    <w:qFormat/>
    <w:pPr>
      <w:spacing w:before="170"/>
    </w:pPr>
    <w:rPr>
      <w:sz w:val="48"/>
    </w:rPr>
  </w:style>
  <w:style w:type="paragraph" w:customStyle="1" w:styleId="42">
    <w:name w:val="Структура 4"/>
    <w:basedOn w:val="3"/>
    <w:qFormat/>
    <w:pPr>
      <w:spacing w:before="113"/>
    </w:pPr>
    <w:rPr>
      <w:sz w:val="40"/>
    </w:rPr>
  </w:style>
  <w:style w:type="paragraph" w:customStyle="1" w:styleId="5">
    <w:name w:val="Структура 5"/>
    <w:basedOn w:val="42"/>
    <w:qFormat/>
    <w:pPr>
      <w:spacing w:before="57"/>
    </w:pPr>
  </w:style>
  <w:style w:type="paragraph" w:customStyle="1" w:styleId="6">
    <w:name w:val="Структура 6"/>
    <w:basedOn w:val="5"/>
    <w:qFormat/>
  </w:style>
  <w:style w:type="paragraph" w:customStyle="1" w:styleId="7">
    <w:name w:val="Структура 7"/>
    <w:basedOn w:val="6"/>
    <w:qFormat/>
  </w:style>
  <w:style w:type="paragraph" w:customStyle="1" w:styleId="8">
    <w:name w:val="Структура 8"/>
    <w:basedOn w:val="7"/>
    <w:qFormat/>
  </w:style>
  <w:style w:type="paragraph" w:customStyle="1" w:styleId="9">
    <w:name w:val="Структура 9"/>
    <w:basedOn w:val="8"/>
    <w:qFormat/>
  </w:style>
  <w:style w:type="paragraph" w:customStyle="1" w:styleId="BlankSlideLTGliederung1">
    <w:name w:val="Blank Slide~LT~Gliederung 1"/>
    <w:qFormat/>
    <w:pPr>
      <w:spacing w:before="283"/>
    </w:pPr>
    <w:rPr>
      <w:rFonts w:ascii="Arial" w:eastAsia="Tahoma" w:hAnsi="Arial" w:cs="Calibri"/>
      <w:sz w:val="63"/>
    </w:rPr>
  </w:style>
  <w:style w:type="paragraph" w:customStyle="1" w:styleId="BlankSlideLTGliederung2">
    <w:name w:val="Blank Slide~LT~Gliederung 2"/>
    <w:basedOn w:val="BlankSlideLTGliederung1"/>
    <w:qFormat/>
    <w:pPr>
      <w:spacing w:before="227"/>
    </w:pPr>
    <w:rPr>
      <w:sz w:val="56"/>
    </w:rPr>
  </w:style>
  <w:style w:type="paragraph" w:customStyle="1" w:styleId="BlankSlideLTGliederung3">
    <w:name w:val="Blank Slide~LT~Gliederung 3"/>
    <w:basedOn w:val="BlankSlideLTGliederung2"/>
    <w:qFormat/>
    <w:pPr>
      <w:spacing w:before="170"/>
    </w:pPr>
    <w:rPr>
      <w:sz w:val="48"/>
    </w:rPr>
  </w:style>
  <w:style w:type="paragraph" w:customStyle="1" w:styleId="BlankSlideLTGliederung4">
    <w:name w:val="Blank Slide~LT~Gliederung 4"/>
    <w:basedOn w:val="BlankSlideLTGliederung3"/>
    <w:qFormat/>
    <w:pPr>
      <w:spacing w:before="113"/>
    </w:pPr>
    <w:rPr>
      <w:sz w:val="40"/>
    </w:rPr>
  </w:style>
  <w:style w:type="paragraph" w:customStyle="1" w:styleId="BlankSlideLTGliederung5">
    <w:name w:val="Blank Slide~LT~Gliederung 5"/>
    <w:basedOn w:val="BlankSlideLTGliederung4"/>
    <w:qFormat/>
    <w:pPr>
      <w:spacing w:before="57"/>
    </w:pPr>
  </w:style>
  <w:style w:type="paragraph" w:customStyle="1" w:styleId="BlankSlideLTGliederung6">
    <w:name w:val="Blank Slide~LT~Gliederung 6"/>
    <w:basedOn w:val="BlankSlideLTGliederung5"/>
    <w:qFormat/>
  </w:style>
  <w:style w:type="paragraph" w:customStyle="1" w:styleId="BlankSlideLTGliederung7">
    <w:name w:val="Blank Slide~LT~Gliederung 7"/>
    <w:basedOn w:val="BlankSlideLTGliederung6"/>
    <w:qFormat/>
  </w:style>
  <w:style w:type="paragraph" w:customStyle="1" w:styleId="BlankSlideLTGliederung8">
    <w:name w:val="Blank Slide~LT~Gliederung 8"/>
    <w:basedOn w:val="BlankSlideLTGliederung7"/>
    <w:qFormat/>
  </w:style>
  <w:style w:type="paragraph" w:customStyle="1" w:styleId="BlankSlideLTGliederung9">
    <w:name w:val="Blank Slide~LT~Gliederung 9"/>
    <w:basedOn w:val="BlankSlideLTGliederung8"/>
    <w:qFormat/>
  </w:style>
  <w:style w:type="paragraph" w:customStyle="1" w:styleId="BlankSlideLTTitel">
    <w:name w:val="Blank Slide~LT~Titel"/>
    <w:qFormat/>
    <w:pPr>
      <w:jc w:val="center"/>
    </w:pPr>
    <w:rPr>
      <w:rFonts w:ascii="Arial" w:eastAsia="Tahoma" w:hAnsi="Arial" w:cs="Calibri"/>
      <w:sz w:val="88"/>
    </w:rPr>
  </w:style>
  <w:style w:type="paragraph" w:customStyle="1" w:styleId="BlankSlideLTUntertitel">
    <w:name w:val="Blank Slide~LT~Untertitel"/>
    <w:qFormat/>
    <w:pPr>
      <w:jc w:val="center"/>
    </w:pPr>
    <w:rPr>
      <w:rFonts w:ascii="Arial" w:eastAsia="Tahoma" w:hAnsi="Arial" w:cs="Calibri"/>
      <w:sz w:val="64"/>
    </w:rPr>
  </w:style>
  <w:style w:type="paragraph" w:customStyle="1" w:styleId="BlankSlideLTNotizen">
    <w:name w:val="Blank Slide~LT~Notizen"/>
    <w:qFormat/>
    <w:pPr>
      <w:ind w:left="340" w:hanging="340"/>
    </w:pPr>
    <w:rPr>
      <w:rFonts w:ascii="Arial" w:eastAsia="Tahoma" w:hAnsi="Arial" w:cs="Calibri"/>
      <w:sz w:val="40"/>
    </w:rPr>
  </w:style>
  <w:style w:type="paragraph" w:customStyle="1" w:styleId="BlankSlideLTHintergrundobjekte">
    <w:name w:val="Blank Slide~LT~Hintergrundobjekte"/>
    <w:qFormat/>
    <w:rPr>
      <w:rFonts w:eastAsia="Tahoma" w:cs="Calibri"/>
      <w:sz w:val="24"/>
    </w:rPr>
  </w:style>
  <w:style w:type="paragraph" w:customStyle="1" w:styleId="BlankSlideLTHintergrund">
    <w:name w:val="Blank Slide~LT~Hintergrund"/>
    <w:qFormat/>
    <w:rPr>
      <w:rFonts w:eastAsia="Tahoma" w:cs="Calibri"/>
      <w:sz w:val="24"/>
    </w:rPr>
  </w:style>
  <w:style w:type="paragraph" w:customStyle="1" w:styleId="-0">
    <w:name w:val="Интернет-ссылка"/>
    <w:qFormat/>
    <w:rPr>
      <w:rFonts w:eastAsia="Tahoma" w:cs="Calibri"/>
      <w:color w:val="000080"/>
      <w:sz w:val="24"/>
      <w:u w:val="single"/>
    </w:rPr>
  </w:style>
  <w:style w:type="paragraph" w:customStyle="1" w:styleId="aff9">
    <w:name w:val="Текст выноски Знак"/>
    <w:qFormat/>
    <w:rPr>
      <w:rFonts w:ascii="Segoe UI" w:eastAsia="Tahoma" w:hAnsi="Segoe UI" w:cs="Calibri"/>
      <w:sz w:val="16"/>
    </w:rPr>
  </w:style>
  <w:style w:type="paragraph" w:customStyle="1" w:styleId="10">
    <w:name w:val="Основной шрифт абзаца1"/>
    <w:qFormat/>
    <w:rPr>
      <w:rFonts w:eastAsia="Tahoma" w:cs="Calibri"/>
      <w:sz w:val="24"/>
    </w:rPr>
  </w:style>
  <w:style w:type="paragraph" w:customStyle="1" w:styleId="affa">
    <w:name w:val="Тема примечания Знак"/>
    <w:qFormat/>
    <w:rPr>
      <w:rFonts w:eastAsia="Tahoma" w:cs="Calibri"/>
      <w:b/>
      <w:sz w:val="35"/>
    </w:rPr>
  </w:style>
  <w:style w:type="paragraph" w:customStyle="1" w:styleId="affb">
    <w:name w:val="Текст примечания Знак"/>
    <w:qFormat/>
    <w:rPr>
      <w:rFonts w:eastAsia="Tahoma" w:cs="Calibri"/>
      <w:sz w:val="35"/>
    </w:rPr>
  </w:style>
  <w:style w:type="paragraph" w:customStyle="1" w:styleId="11">
    <w:name w:val="Знак примечания1"/>
    <w:qFormat/>
    <w:rPr>
      <w:rFonts w:eastAsia="Tahoma" w:cs="Calibri"/>
      <w:sz w:val="16"/>
    </w:rPr>
  </w:style>
  <w:style w:type="paragraph" w:customStyle="1" w:styleId="Heading6Char0">
    <w:name w:val="Heading 6 Char"/>
    <w:qFormat/>
    <w:rPr>
      <w:rFonts w:ascii="Calibri Light" w:eastAsia="Tahoma" w:hAnsi="Calibri Light" w:cs="Calibri"/>
      <w:color w:val="1F3763"/>
      <w:sz w:val="16"/>
    </w:rPr>
  </w:style>
  <w:style w:type="paragraph" w:customStyle="1" w:styleId="Heading5Char0">
    <w:name w:val="Heading 5 Char"/>
    <w:qFormat/>
    <w:rPr>
      <w:rFonts w:ascii="Calibri Light" w:eastAsia="Tahoma" w:hAnsi="Calibri Light" w:cs="Calibri"/>
      <w:color w:val="2F5496"/>
      <w:sz w:val="16"/>
    </w:rPr>
  </w:style>
  <w:style w:type="paragraph" w:customStyle="1" w:styleId="Heading4Char0">
    <w:name w:val="Heading 4 Char"/>
    <w:qFormat/>
    <w:rPr>
      <w:rFonts w:ascii="Calibri Light" w:eastAsia="Tahoma" w:hAnsi="Calibri Light" w:cs="Calibri"/>
      <w:i/>
      <w:color w:val="2F5496"/>
      <w:sz w:val="16"/>
    </w:rPr>
  </w:style>
  <w:style w:type="paragraph" w:customStyle="1" w:styleId="Heading3Char0">
    <w:name w:val="Heading 3 Char"/>
    <w:qFormat/>
    <w:rPr>
      <w:rFonts w:ascii="Calibri Light" w:eastAsia="Tahoma" w:hAnsi="Calibri Light" w:cs="Calibri"/>
      <w:color w:val="1F3763"/>
      <w:sz w:val="16"/>
    </w:rPr>
  </w:style>
  <w:style w:type="paragraph" w:customStyle="1" w:styleId="Heading2Char0">
    <w:name w:val="Heading 2 Char"/>
    <w:qFormat/>
    <w:rPr>
      <w:rFonts w:ascii="Calibri Light" w:eastAsia="Tahoma" w:hAnsi="Calibri Light" w:cs="Calibri"/>
      <w:color w:val="2F5496"/>
      <w:sz w:val="16"/>
    </w:rPr>
  </w:style>
  <w:style w:type="paragraph" w:customStyle="1" w:styleId="Heading1Char0">
    <w:name w:val="Heading 1 Char"/>
    <w:qFormat/>
    <w:rPr>
      <w:rFonts w:ascii="Calibri Light" w:eastAsia="Tahoma" w:hAnsi="Calibri Light" w:cs="Calibri"/>
      <w:color w:val="2F5496"/>
      <w:sz w:val="24"/>
    </w:rPr>
  </w:style>
  <w:style w:type="paragraph" w:styleId="affc">
    <w:name w:val="header"/>
    <w:basedOn w:val="a"/>
    <w:link w:val="affd"/>
    <w:uiPriority w:val="99"/>
    <w:unhideWhenUsed/>
    <w:rsid w:val="003A2121"/>
    <w:pPr>
      <w:tabs>
        <w:tab w:val="center" w:pos="4677"/>
        <w:tab w:val="right" w:pos="9355"/>
      </w:tabs>
      <w:spacing w:line="240" w:lineRule="auto"/>
    </w:pPr>
    <w:rPr>
      <w:rFonts w:cs="Mangal"/>
    </w:rPr>
  </w:style>
  <w:style w:type="character" w:customStyle="1" w:styleId="affd">
    <w:name w:val="Верхний колонтитул Знак"/>
    <w:basedOn w:val="a0"/>
    <w:link w:val="affc"/>
    <w:uiPriority w:val="99"/>
    <w:rsid w:val="003A2121"/>
    <w:rPr>
      <w:rFonts w:ascii="Arial" w:eastAsia="Tahoma" w:hAnsi="Arial"/>
      <w:sz w:val="35"/>
    </w:rPr>
  </w:style>
  <w:style w:type="paragraph" w:styleId="affe">
    <w:name w:val="footer"/>
    <w:basedOn w:val="a"/>
    <w:link w:val="afff"/>
    <w:uiPriority w:val="99"/>
    <w:unhideWhenUsed/>
    <w:rsid w:val="003A2121"/>
    <w:pPr>
      <w:tabs>
        <w:tab w:val="center" w:pos="4677"/>
        <w:tab w:val="right" w:pos="9355"/>
      </w:tabs>
      <w:spacing w:line="240" w:lineRule="auto"/>
    </w:pPr>
    <w:rPr>
      <w:rFonts w:cs="Mangal"/>
    </w:rPr>
  </w:style>
  <w:style w:type="character" w:customStyle="1" w:styleId="afff">
    <w:name w:val="Нижний колонтитул Знак"/>
    <w:basedOn w:val="a0"/>
    <w:link w:val="affe"/>
    <w:uiPriority w:val="99"/>
    <w:rsid w:val="003A2121"/>
    <w:rPr>
      <w:rFonts w:ascii="Arial" w:eastAsia="Tahoma" w:hAnsi="Arial"/>
      <w:sz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CEF1A-BF4A-4CD5-A49D-422C3BCDF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Георгий Аковбян</cp:lastModifiedBy>
  <cp:revision>3</cp:revision>
  <dcterms:created xsi:type="dcterms:W3CDTF">2021-03-03T15:28:00Z</dcterms:created>
  <dcterms:modified xsi:type="dcterms:W3CDTF">2021-03-03T16:11:00Z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Mendeley Document_1">
    <vt:lpwstr>True</vt:lpwstr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