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57AF14" w14:textId="0E3CDD9F" w:rsidR="00AC5EE1" w:rsidRPr="00904453" w:rsidRDefault="0042786E" w:rsidP="00235B23">
      <w:pPr>
        <w:jc w:val="center"/>
        <w:rPr>
          <w:b/>
          <w:bCs/>
          <w:sz w:val="24"/>
          <w:szCs w:val="24"/>
        </w:rPr>
      </w:pPr>
      <w:r w:rsidRPr="00904453">
        <w:rPr>
          <w:b/>
          <w:bCs/>
          <w:sz w:val="24"/>
          <w:szCs w:val="24"/>
        </w:rPr>
        <w:t>Применение лазерно-оптических и микрофлюидных методов для исследования взаимодействия клеток крови в среде с эндотелиальными клетками</w:t>
      </w:r>
    </w:p>
    <w:p w14:paraId="026B3E2F" w14:textId="5A540361" w:rsidR="0042786E" w:rsidRPr="00617365" w:rsidRDefault="0042786E" w:rsidP="00617365">
      <w:pPr>
        <w:jc w:val="center"/>
        <w:rPr>
          <w:b/>
          <w:bCs/>
          <w:i/>
          <w:iCs/>
          <w:sz w:val="24"/>
          <w:szCs w:val="24"/>
        </w:rPr>
      </w:pPr>
      <w:r w:rsidRPr="00617365">
        <w:rPr>
          <w:b/>
          <w:bCs/>
          <w:i/>
          <w:iCs/>
          <w:sz w:val="24"/>
          <w:szCs w:val="24"/>
        </w:rPr>
        <w:t>Капков</w:t>
      </w:r>
      <w:r w:rsidR="002A46D7" w:rsidRPr="00617365">
        <w:rPr>
          <w:b/>
          <w:bCs/>
          <w:i/>
          <w:iCs/>
          <w:sz w:val="24"/>
          <w:szCs w:val="24"/>
        </w:rPr>
        <w:t xml:space="preserve"> А.А</w:t>
      </w:r>
      <w:r w:rsidR="007B78A6" w:rsidRPr="00617365">
        <w:rPr>
          <w:b/>
          <w:bCs/>
          <w:i/>
          <w:iCs/>
          <w:sz w:val="24"/>
          <w:szCs w:val="24"/>
        </w:rPr>
        <w:t>.</w:t>
      </w:r>
      <w:r w:rsidR="002A46D7" w:rsidRPr="00617365">
        <w:rPr>
          <w:b/>
          <w:bCs/>
          <w:i/>
          <w:iCs/>
          <w:sz w:val="24"/>
          <w:szCs w:val="24"/>
        </w:rPr>
        <w:t>,</w:t>
      </w:r>
      <w:r w:rsidR="002A46D7" w:rsidRPr="00617365">
        <w:rPr>
          <w:b/>
          <w:bCs/>
          <w:i/>
          <w:iCs/>
          <w:sz w:val="24"/>
          <w:szCs w:val="24"/>
          <w:vertAlign w:val="superscript"/>
        </w:rPr>
        <w:t>1</w:t>
      </w:r>
      <w:r w:rsidRPr="00617365">
        <w:rPr>
          <w:b/>
          <w:bCs/>
          <w:i/>
          <w:iCs/>
          <w:sz w:val="24"/>
          <w:szCs w:val="24"/>
        </w:rPr>
        <w:t>, Семенов</w:t>
      </w:r>
      <w:r w:rsidR="002A46D7" w:rsidRPr="00617365">
        <w:rPr>
          <w:b/>
          <w:bCs/>
          <w:i/>
          <w:iCs/>
          <w:sz w:val="24"/>
          <w:szCs w:val="24"/>
        </w:rPr>
        <w:t xml:space="preserve"> А.Н.</w:t>
      </w:r>
      <w:r w:rsidR="002A46D7" w:rsidRPr="00617365">
        <w:rPr>
          <w:b/>
          <w:bCs/>
          <w:i/>
          <w:iCs/>
          <w:sz w:val="24"/>
          <w:szCs w:val="24"/>
          <w:vertAlign w:val="superscript"/>
        </w:rPr>
        <w:t>2</w:t>
      </w:r>
      <w:r w:rsidRPr="00617365">
        <w:rPr>
          <w:b/>
          <w:bCs/>
          <w:i/>
          <w:iCs/>
          <w:sz w:val="24"/>
          <w:szCs w:val="24"/>
        </w:rPr>
        <w:t>, Ермолинский</w:t>
      </w:r>
      <w:r w:rsidR="002A46D7" w:rsidRPr="00617365">
        <w:rPr>
          <w:b/>
          <w:bCs/>
          <w:i/>
          <w:iCs/>
          <w:sz w:val="24"/>
          <w:szCs w:val="24"/>
        </w:rPr>
        <w:t xml:space="preserve"> П.Б.</w:t>
      </w:r>
      <w:r w:rsidR="002A46D7" w:rsidRPr="00617365">
        <w:rPr>
          <w:b/>
          <w:bCs/>
          <w:i/>
          <w:iCs/>
          <w:sz w:val="24"/>
          <w:szCs w:val="24"/>
          <w:vertAlign w:val="superscript"/>
        </w:rPr>
        <w:t>1</w:t>
      </w:r>
      <w:r w:rsidRPr="00617365">
        <w:rPr>
          <w:b/>
          <w:bCs/>
          <w:i/>
          <w:iCs/>
          <w:sz w:val="24"/>
          <w:szCs w:val="24"/>
        </w:rPr>
        <w:t>, Луговцов</w:t>
      </w:r>
      <w:r w:rsidR="002A46D7" w:rsidRPr="00617365">
        <w:rPr>
          <w:b/>
          <w:bCs/>
          <w:i/>
          <w:iCs/>
          <w:sz w:val="24"/>
          <w:szCs w:val="24"/>
        </w:rPr>
        <w:t xml:space="preserve"> А.Е.</w:t>
      </w:r>
      <w:r w:rsidR="002A46D7" w:rsidRPr="00617365">
        <w:rPr>
          <w:b/>
          <w:bCs/>
          <w:i/>
          <w:iCs/>
          <w:sz w:val="24"/>
          <w:szCs w:val="24"/>
          <w:vertAlign w:val="superscript"/>
        </w:rPr>
        <w:t>1</w:t>
      </w:r>
      <w:r w:rsidRPr="00617365">
        <w:rPr>
          <w:b/>
          <w:bCs/>
          <w:i/>
          <w:iCs/>
          <w:sz w:val="24"/>
          <w:szCs w:val="24"/>
        </w:rPr>
        <w:t>, Приезжев</w:t>
      </w:r>
      <w:r w:rsidR="002A46D7" w:rsidRPr="00617365">
        <w:rPr>
          <w:b/>
          <w:bCs/>
          <w:i/>
          <w:iCs/>
          <w:sz w:val="24"/>
          <w:szCs w:val="24"/>
        </w:rPr>
        <w:t xml:space="preserve"> А.В.</w:t>
      </w:r>
      <w:r w:rsidR="002A46D7" w:rsidRPr="00617365">
        <w:rPr>
          <w:b/>
          <w:bCs/>
          <w:i/>
          <w:iCs/>
          <w:sz w:val="24"/>
          <w:szCs w:val="24"/>
          <w:vertAlign w:val="superscript"/>
        </w:rPr>
        <w:t>1</w:t>
      </w:r>
    </w:p>
    <w:p w14:paraId="30225042" w14:textId="1CBD60FD" w:rsidR="002A46D7" w:rsidRPr="00904453" w:rsidRDefault="002A46D7" w:rsidP="002A46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eastAsia="Times New Roman"/>
          <w:sz w:val="24"/>
          <w:szCs w:val="24"/>
        </w:rPr>
      </w:pPr>
      <w:r w:rsidRPr="00904453">
        <w:rPr>
          <w:rFonts w:eastAsia="Times New Roman"/>
          <w:i/>
          <w:sz w:val="24"/>
          <w:szCs w:val="24"/>
        </w:rPr>
        <w:t xml:space="preserve">Студент, 2 курс магистратуры </w:t>
      </w:r>
    </w:p>
    <w:p w14:paraId="2F6DBAA3" w14:textId="77777777" w:rsidR="002A46D7" w:rsidRPr="00904453" w:rsidRDefault="002A46D7" w:rsidP="002A46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eastAsia="Times New Roman"/>
          <w:sz w:val="24"/>
          <w:szCs w:val="24"/>
        </w:rPr>
      </w:pPr>
      <w:r w:rsidRPr="00904453">
        <w:rPr>
          <w:rFonts w:eastAsia="Times New Roman"/>
          <w:i/>
          <w:sz w:val="24"/>
          <w:szCs w:val="24"/>
          <w:vertAlign w:val="superscript"/>
        </w:rPr>
        <w:t>1</w:t>
      </w:r>
      <w:r w:rsidRPr="00904453">
        <w:rPr>
          <w:rFonts w:eastAsia="Times New Roman"/>
          <w:i/>
          <w:sz w:val="24"/>
          <w:szCs w:val="24"/>
        </w:rPr>
        <w:t xml:space="preserve">Московский государственный университет имени </w:t>
      </w:r>
      <w:proofErr w:type="spellStart"/>
      <w:r w:rsidRPr="00904453">
        <w:rPr>
          <w:rFonts w:eastAsia="Times New Roman"/>
          <w:i/>
          <w:sz w:val="24"/>
          <w:szCs w:val="24"/>
        </w:rPr>
        <w:t>М.В.Ломоносова</w:t>
      </w:r>
      <w:proofErr w:type="spellEnd"/>
      <w:r w:rsidRPr="00904453">
        <w:rPr>
          <w:rFonts w:eastAsia="Times New Roman"/>
          <w:i/>
          <w:sz w:val="24"/>
          <w:szCs w:val="24"/>
        </w:rPr>
        <w:t>, </w:t>
      </w:r>
    </w:p>
    <w:p w14:paraId="5BBCE711" w14:textId="77777777" w:rsidR="009D45AE" w:rsidRDefault="002A46D7" w:rsidP="009D45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eastAsia="Times New Roman"/>
          <w:sz w:val="24"/>
          <w:szCs w:val="24"/>
        </w:rPr>
      </w:pPr>
      <w:r w:rsidRPr="00904453">
        <w:rPr>
          <w:rFonts w:eastAsia="Times New Roman"/>
          <w:i/>
          <w:sz w:val="24"/>
          <w:szCs w:val="24"/>
        </w:rPr>
        <w:t>физический факультет, Москва, Россия</w:t>
      </w:r>
    </w:p>
    <w:p w14:paraId="3544F40A" w14:textId="70063886" w:rsidR="002A46D7" w:rsidRPr="00904453" w:rsidRDefault="009D45AE" w:rsidP="009D45AE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eastAsia="Times New Roman"/>
          <w:sz w:val="24"/>
          <w:szCs w:val="24"/>
        </w:rPr>
      </w:pPr>
      <w:r>
        <w:rPr>
          <w:rFonts w:eastAsia="Times New Roman"/>
          <w:i/>
          <w:sz w:val="24"/>
          <w:szCs w:val="24"/>
          <w:vertAlign w:val="superscript"/>
        </w:rPr>
        <w:t>2</w:t>
      </w:r>
      <w:r w:rsidR="002A46D7" w:rsidRPr="00904453">
        <w:rPr>
          <w:rFonts w:eastAsia="Times New Roman"/>
          <w:i/>
          <w:sz w:val="24"/>
          <w:szCs w:val="24"/>
        </w:rPr>
        <w:t xml:space="preserve">Московский государственный университет имени </w:t>
      </w:r>
      <w:proofErr w:type="spellStart"/>
      <w:r w:rsidR="002A46D7" w:rsidRPr="00904453">
        <w:rPr>
          <w:rFonts w:eastAsia="Times New Roman"/>
          <w:i/>
          <w:sz w:val="24"/>
          <w:szCs w:val="24"/>
        </w:rPr>
        <w:t>М.В.Ломоносова</w:t>
      </w:r>
      <w:proofErr w:type="spellEnd"/>
      <w:r w:rsidR="002A46D7" w:rsidRPr="00904453">
        <w:rPr>
          <w:rFonts w:eastAsia="Times New Roman"/>
          <w:i/>
          <w:sz w:val="24"/>
          <w:szCs w:val="24"/>
        </w:rPr>
        <w:t>,</w:t>
      </w:r>
    </w:p>
    <w:p w14:paraId="3152FFDF" w14:textId="30056673" w:rsidR="002A46D7" w:rsidRPr="00904453" w:rsidRDefault="002A46D7" w:rsidP="002A46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eastAsia="Times New Roman"/>
          <w:sz w:val="24"/>
          <w:szCs w:val="24"/>
        </w:rPr>
      </w:pPr>
      <w:r w:rsidRPr="00904453">
        <w:rPr>
          <w:rFonts w:eastAsia="Times New Roman"/>
          <w:i/>
          <w:sz w:val="24"/>
          <w:szCs w:val="24"/>
        </w:rPr>
        <w:t>биологический факультет, Москва, Россия</w:t>
      </w:r>
    </w:p>
    <w:p w14:paraId="20910EDE" w14:textId="39D875B0" w:rsidR="002A46D7" w:rsidRPr="009D45AE" w:rsidRDefault="002A46D7" w:rsidP="002A46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eastAsia="Times New Roman"/>
          <w:sz w:val="24"/>
          <w:szCs w:val="24"/>
        </w:rPr>
      </w:pPr>
      <w:r w:rsidRPr="00904453">
        <w:rPr>
          <w:rFonts w:eastAsia="Times New Roman"/>
          <w:i/>
          <w:sz w:val="24"/>
          <w:szCs w:val="24"/>
          <w:lang w:val="en-US"/>
        </w:rPr>
        <w:t>E</w:t>
      </w:r>
      <w:r w:rsidRPr="009D45AE">
        <w:rPr>
          <w:rFonts w:eastAsia="Times New Roman"/>
          <w:i/>
          <w:sz w:val="24"/>
          <w:szCs w:val="24"/>
        </w:rPr>
        <w:t>–</w:t>
      </w:r>
      <w:r w:rsidRPr="00904453">
        <w:rPr>
          <w:rFonts w:eastAsia="Times New Roman"/>
          <w:i/>
          <w:sz w:val="24"/>
          <w:szCs w:val="24"/>
          <w:lang w:val="en-US"/>
        </w:rPr>
        <w:t>mail</w:t>
      </w:r>
      <w:r w:rsidRPr="009D45AE">
        <w:rPr>
          <w:rFonts w:eastAsia="Times New Roman"/>
          <w:i/>
          <w:sz w:val="24"/>
          <w:szCs w:val="24"/>
        </w:rPr>
        <w:t xml:space="preserve">: </w:t>
      </w:r>
      <w:proofErr w:type="spellStart"/>
      <w:r w:rsidRPr="00904453">
        <w:rPr>
          <w:i/>
          <w:iCs/>
          <w:sz w:val="24"/>
          <w:szCs w:val="24"/>
          <w:u w:val="single"/>
          <w:lang w:val="en-US"/>
        </w:rPr>
        <w:t>arseniy</w:t>
      </w:r>
      <w:proofErr w:type="spellEnd"/>
      <w:r w:rsidRPr="009D45AE">
        <w:rPr>
          <w:i/>
          <w:iCs/>
          <w:sz w:val="24"/>
          <w:szCs w:val="24"/>
          <w:u w:val="single"/>
        </w:rPr>
        <w:t>.</w:t>
      </w:r>
      <w:r w:rsidRPr="00904453">
        <w:rPr>
          <w:i/>
          <w:iCs/>
          <w:sz w:val="24"/>
          <w:szCs w:val="24"/>
          <w:u w:val="single"/>
          <w:lang w:val="en-US"/>
        </w:rPr>
        <w:t>ka</w:t>
      </w:r>
      <w:r w:rsidRPr="009D45AE">
        <w:rPr>
          <w:i/>
          <w:iCs/>
          <w:sz w:val="24"/>
          <w:szCs w:val="24"/>
          <w:u w:val="single"/>
        </w:rPr>
        <w:t>@</w:t>
      </w:r>
      <w:r w:rsidRPr="00904453">
        <w:rPr>
          <w:i/>
          <w:iCs/>
          <w:sz w:val="24"/>
          <w:szCs w:val="24"/>
          <w:u w:val="single"/>
          <w:lang w:val="en-US"/>
        </w:rPr>
        <w:t>mail</w:t>
      </w:r>
      <w:r w:rsidRPr="009D45AE">
        <w:rPr>
          <w:i/>
          <w:iCs/>
          <w:sz w:val="24"/>
          <w:szCs w:val="24"/>
          <w:u w:val="single"/>
        </w:rPr>
        <w:t>.</w:t>
      </w:r>
      <w:proofErr w:type="spellStart"/>
      <w:r w:rsidRPr="00904453">
        <w:rPr>
          <w:i/>
          <w:iCs/>
          <w:sz w:val="24"/>
          <w:szCs w:val="24"/>
          <w:u w:val="single"/>
          <w:lang w:val="en-US"/>
        </w:rPr>
        <w:t>ru</w:t>
      </w:r>
      <w:proofErr w:type="spellEnd"/>
    </w:p>
    <w:p w14:paraId="48BA5A2D" w14:textId="77777777" w:rsidR="002A46D7" w:rsidRPr="009D45AE" w:rsidRDefault="002A46D7" w:rsidP="00235B23">
      <w:pPr>
        <w:jc w:val="center"/>
        <w:rPr>
          <w:sz w:val="24"/>
          <w:szCs w:val="24"/>
        </w:rPr>
      </w:pPr>
    </w:p>
    <w:p w14:paraId="2C752D19" w14:textId="79AFCAA3" w:rsidR="00904453" w:rsidRPr="00904453" w:rsidRDefault="002A46D7" w:rsidP="00904453">
      <w:pPr>
        <w:ind w:firstLine="708"/>
        <w:rPr>
          <w:sz w:val="24"/>
          <w:szCs w:val="24"/>
        </w:rPr>
      </w:pPr>
      <w:r w:rsidRPr="00904453">
        <w:rPr>
          <w:sz w:val="24"/>
          <w:szCs w:val="24"/>
        </w:rPr>
        <w:t xml:space="preserve">Эндотелиальные клетки (ЭК) составляют внутреннюю поверхность артерий, вен и капилляров и поэтому напрямую взаимодействуют с различными компонентами крови. Взаимодействие между ЭК и эритроцитами  </w:t>
      </w:r>
      <w:r w:rsidR="00A84A0D">
        <w:rPr>
          <w:sz w:val="24"/>
          <w:szCs w:val="24"/>
        </w:rPr>
        <w:t>имеет важное значение</w:t>
      </w:r>
      <w:r w:rsidRPr="00904453">
        <w:rPr>
          <w:sz w:val="24"/>
          <w:szCs w:val="24"/>
        </w:rPr>
        <w:t xml:space="preserve">, поскольку многие </w:t>
      </w:r>
      <w:proofErr w:type="spellStart"/>
      <w:r w:rsidRPr="00904453">
        <w:rPr>
          <w:sz w:val="24"/>
          <w:szCs w:val="24"/>
        </w:rPr>
        <w:t>гемореологические</w:t>
      </w:r>
      <w:proofErr w:type="spellEnd"/>
      <w:r w:rsidRPr="00904453">
        <w:rPr>
          <w:sz w:val="24"/>
          <w:szCs w:val="24"/>
        </w:rPr>
        <w:t xml:space="preserve"> нарушения сопровождаются повышенной адгезией </w:t>
      </w:r>
      <w:r w:rsidR="009D45AE">
        <w:rPr>
          <w:sz w:val="24"/>
          <w:szCs w:val="24"/>
        </w:rPr>
        <w:t>эритроцит</w:t>
      </w:r>
      <w:r w:rsidR="00A84A0D">
        <w:rPr>
          <w:sz w:val="24"/>
          <w:szCs w:val="24"/>
        </w:rPr>
        <w:t>ов</w:t>
      </w:r>
      <w:r w:rsidR="009D45AE">
        <w:rPr>
          <w:sz w:val="24"/>
          <w:szCs w:val="24"/>
        </w:rPr>
        <w:t xml:space="preserve"> </w:t>
      </w:r>
      <w:r w:rsidRPr="00904453">
        <w:rPr>
          <w:sz w:val="24"/>
          <w:szCs w:val="24"/>
        </w:rPr>
        <w:t xml:space="preserve"> к </w:t>
      </w:r>
      <w:r w:rsidR="00904453">
        <w:rPr>
          <w:sz w:val="24"/>
          <w:szCs w:val="24"/>
        </w:rPr>
        <w:t>ЭК</w:t>
      </w:r>
      <w:r w:rsidRPr="00904453">
        <w:rPr>
          <w:sz w:val="24"/>
          <w:szCs w:val="24"/>
        </w:rPr>
        <w:t xml:space="preserve"> сосудов</w:t>
      </w:r>
      <w:r w:rsidR="00390AB5">
        <w:rPr>
          <w:sz w:val="24"/>
          <w:szCs w:val="24"/>
        </w:rPr>
        <w:t xml:space="preserve"> в организме человека</w:t>
      </w:r>
      <w:r w:rsidRPr="00904453">
        <w:rPr>
          <w:sz w:val="24"/>
          <w:szCs w:val="24"/>
        </w:rPr>
        <w:t xml:space="preserve">. </w:t>
      </w:r>
      <w:r w:rsidR="00904453" w:rsidRPr="00904453">
        <w:rPr>
          <w:sz w:val="24"/>
          <w:szCs w:val="24"/>
        </w:rPr>
        <w:t>На сегодняшний день м</w:t>
      </w:r>
      <w:r w:rsidRPr="00904453">
        <w:rPr>
          <w:sz w:val="24"/>
          <w:szCs w:val="24"/>
        </w:rPr>
        <w:t>еханизмы этой патологии до конца не изучены</w:t>
      </w:r>
      <w:r w:rsidR="00904453" w:rsidRPr="00904453">
        <w:rPr>
          <w:sz w:val="24"/>
          <w:szCs w:val="24"/>
        </w:rPr>
        <w:t xml:space="preserve"> </w:t>
      </w:r>
      <w:r w:rsidRPr="00904453">
        <w:rPr>
          <w:sz w:val="24"/>
          <w:szCs w:val="24"/>
        </w:rPr>
        <w:t xml:space="preserve">[1-3]. Лазерные методы позволяют </w:t>
      </w:r>
      <w:proofErr w:type="spellStart"/>
      <w:r w:rsidRPr="00904453">
        <w:rPr>
          <w:sz w:val="24"/>
          <w:szCs w:val="24"/>
        </w:rPr>
        <w:t>неинвазивно</w:t>
      </w:r>
      <w:proofErr w:type="spellEnd"/>
      <w:r w:rsidRPr="00904453">
        <w:rPr>
          <w:sz w:val="24"/>
          <w:szCs w:val="24"/>
        </w:rPr>
        <w:t xml:space="preserve"> </w:t>
      </w:r>
      <w:r w:rsidR="00A84A0D">
        <w:rPr>
          <w:sz w:val="24"/>
          <w:szCs w:val="24"/>
        </w:rPr>
        <w:t>исследовать</w:t>
      </w:r>
      <w:r w:rsidRPr="00904453">
        <w:rPr>
          <w:sz w:val="24"/>
          <w:szCs w:val="24"/>
        </w:rPr>
        <w:t xml:space="preserve"> особенности взаимодействия ЭК и </w:t>
      </w:r>
      <w:r w:rsidR="009D45AE">
        <w:rPr>
          <w:sz w:val="24"/>
          <w:szCs w:val="24"/>
        </w:rPr>
        <w:t>эритроцит</w:t>
      </w:r>
      <w:r w:rsidR="00A84A0D">
        <w:rPr>
          <w:sz w:val="24"/>
          <w:szCs w:val="24"/>
        </w:rPr>
        <w:t xml:space="preserve">ов </w:t>
      </w:r>
      <w:r w:rsidRPr="00904453">
        <w:rPr>
          <w:sz w:val="24"/>
          <w:szCs w:val="24"/>
        </w:rPr>
        <w:t>[4]. Данная работа</w:t>
      </w:r>
      <w:r w:rsidR="00390AB5">
        <w:rPr>
          <w:sz w:val="24"/>
          <w:szCs w:val="24"/>
        </w:rPr>
        <w:t xml:space="preserve"> </w:t>
      </w:r>
      <w:r w:rsidRPr="00904453">
        <w:rPr>
          <w:sz w:val="24"/>
          <w:szCs w:val="24"/>
        </w:rPr>
        <w:t xml:space="preserve">направлена ​​на </w:t>
      </w:r>
      <w:r w:rsidR="00390AB5">
        <w:rPr>
          <w:sz w:val="24"/>
          <w:szCs w:val="24"/>
        </w:rPr>
        <w:t>исследование</w:t>
      </w:r>
      <w:r w:rsidRPr="00904453">
        <w:rPr>
          <w:sz w:val="24"/>
          <w:szCs w:val="24"/>
        </w:rPr>
        <w:t xml:space="preserve"> оптически</w:t>
      </w:r>
      <w:r w:rsidR="00390AB5">
        <w:rPr>
          <w:sz w:val="24"/>
          <w:szCs w:val="24"/>
        </w:rPr>
        <w:t>ми</w:t>
      </w:r>
      <w:r w:rsidRPr="00904453">
        <w:rPr>
          <w:sz w:val="24"/>
          <w:szCs w:val="24"/>
        </w:rPr>
        <w:t xml:space="preserve"> метод</w:t>
      </w:r>
      <w:r w:rsidR="00390AB5">
        <w:rPr>
          <w:sz w:val="24"/>
          <w:szCs w:val="24"/>
        </w:rPr>
        <w:t>ами</w:t>
      </w:r>
      <w:r w:rsidRPr="00904453">
        <w:rPr>
          <w:sz w:val="24"/>
          <w:szCs w:val="24"/>
        </w:rPr>
        <w:t xml:space="preserve"> in vitro влияния ЭК на микрореологические свойства </w:t>
      </w:r>
      <w:r w:rsidR="009D45AE">
        <w:rPr>
          <w:sz w:val="24"/>
          <w:szCs w:val="24"/>
        </w:rPr>
        <w:t>эритроцит</w:t>
      </w:r>
      <w:r w:rsidR="00A84A0D">
        <w:rPr>
          <w:sz w:val="24"/>
          <w:szCs w:val="24"/>
        </w:rPr>
        <w:t>ов</w:t>
      </w:r>
      <w:r w:rsidRPr="00904453">
        <w:rPr>
          <w:sz w:val="24"/>
          <w:szCs w:val="24"/>
        </w:rPr>
        <w:t>, в частности, на их спонтанную агрегацию и деформацию сдвига.</w:t>
      </w:r>
      <w:r w:rsidR="00E6051A" w:rsidRPr="00904453">
        <w:rPr>
          <w:sz w:val="24"/>
          <w:szCs w:val="24"/>
        </w:rPr>
        <w:t xml:space="preserve"> </w:t>
      </w:r>
    </w:p>
    <w:p w14:paraId="41503B2B" w14:textId="29DAC017" w:rsidR="00390AB5" w:rsidRDefault="00E6051A" w:rsidP="00904453">
      <w:pPr>
        <w:ind w:firstLine="708"/>
        <w:rPr>
          <w:sz w:val="24"/>
          <w:szCs w:val="24"/>
        </w:rPr>
      </w:pPr>
      <w:r w:rsidRPr="00904453">
        <w:rPr>
          <w:sz w:val="24"/>
          <w:szCs w:val="24"/>
        </w:rPr>
        <w:t>Мы проводили эксперименты с образцами свежей крови, взятой из локтев</w:t>
      </w:r>
      <w:r w:rsidR="00390AB5">
        <w:rPr>
          <w:sz w:val="24"/>
          <w:szCs w:val="24"/>
        </w:rPr>
        <w:t>ых</w:t>
      </w:r>
      <w:r w:rsidRPr="00904453">
        <w:rPr>
          <w:sz w:val="24"/>
          <w:szCs w:val="24"/>
        </w:rPr>
        <w:t xml:space="preserve"> вен </w:t>
      </w:r>
      <w:r w:rsidR="00175C7C">
        <w:rPr>
          <w:sz w:val="24"/>
          <w:szCs w:val="24"/>
        </w:rPr>
        <w:t xml:space="preserve">10 </w:t>
      </w:r>
      <w:r w:rsidR="00B63EA9" w:rsidRPr="00904453">
        <w:rPr>
          <w:sz w:val="24"/>
          <w:szCs w:val="24"/>
        </w:rPr>
        <w:t>добровольц</w:t>
      </w:r>
      <w:r w:rsidR="00B63EA9">
        <w:rPr>
          <w:sz w:val="24"/>
          <w:szCs w:val="24"/>
        </w:rPr>
        <w:t>ев</w:t>
      </w:r>
      <w:r w:rsidRPr="00904453">
        <w:rPr>
          <w:sz w:val="24"/>
          <w:szCs w:val="24"/>
        </w:rPr>
        <w:t>. Эндотелиальные клетки пупочной вены человека (HUVEC) культивиров</w:t>
      </w:r>
      <w:r w:rsidR="00A84A0D">
        <w:rPr>
          <w:sz w:val="24"/>
          <w:szCs w:val="24"/>
        </w:rPr>
        <w:t>а</w:t>
      </w:r>
      <w:r w:rsidR="007B78A6">
        <w:rPr>
          <w:sz w:val="24"/>
          <w:szCs w:val="24"/>
        </w:rPr>
        <w:t>лись</w:t>
      </w:r>
      <w:r w:rsidRPr="00904453">
        <w:rPr>
          <w:sz w:val="24"/>
          <w:szCs w:val="24"/>
        </w:rPr>
        <w:t xml:space="preserve"> и выращ</w:t>
      </w:r>
      <w:r w:rsidR="008B5582">
        <w:rPr>
          <w:sz w:val="24"/>
          <w:szCs w:val="24"/>
        </w:rPr>
        <w:t>и</w:t>
      </w:r>
      <w:r w:rsidR="007B78A6">
        <w:rPr>
          <w:sz w:val="24"/>
          <w:szCs w:val="24"/>
        </w:rPr>
        <w:t>вались</w:t>
      </w:r>
      <w:r w:rsidRPr="00904453">
        <w:rPr>
          <w:sz w:val="24"/>
          <w:szCs w:val="24"/>
        </w:rPr>
        <w:t xml:space="preserve"> в Институте биологии развития им. Н.К. Кольцова РАН. Затем клетки помещали</w:t>
      </w:r>
      <w:r w:rsidR="00A84A0D">
        <w:rPr>
          <w:sz w:val="24"/>
          <w:szCs w:val="24"/>
        </w:rPr>
        <w:t>сь</w:t>
      </w:r>
      <w:r w:rsidRPr="00904453">
        <w:rPr>
          <w:sz w:val="24"/>
          <w:szCs w:val="24"/>
        </w:rPr>
        <w:t xml:space="preserve"> внутрь микрофлюидных </w:t>
      </w:r>
      <w:r w:rsidR="009D45AE">
        <w:rPr>
          <w:sz w:val="24"/>
          <w:szCs w:val="24"/>
        </w:rPr>
        <w:t>каналов</w:t>
      </w:r>
      <w:r w:rsidRPr="00904453">
        <w:rPr>
          <w:sz w:val="24"/>
          <w:szCs w:val="24"/>
        </w:rPr>
        <w:t>, которые использ</w:t>
      </w:r>
      <w:r w:rsidR="00A84A0D">
        <w:rPr>
          <w:sz w:val="24"/>
          <w:szCs w:val="24"/>
        </w:rPr>
        <w:t xml:space="preserve">овались </w:t>
      </w:r>
      <w:r w:rsidRPr="00904453">
        <w:rPr>
          <w:sz w:val="24"/>
          <w:szCs w:val="24"/>
        </w:rPr>
        <w:t>в оптических методах. Впоследствии для активации ЭК использовали</w:t>
      </w:r>
      <w:r w:rsidR="00904453" w:rsidRPr="00904453">
        <w:rPr>
          <w:sz w:val="24"/>
          <w:szCs w:val="24"/>
        </w:rPr>
        <w:t>сь</w:t>
      </w:r>
      <w:r w:rsidRPr="00904453">
        <w:rPr>
          <w:sz w:val="24"/>
          <w:szCs w:val="24"/>
        </w:rPr>
        <w:t xml:space="preserve"> активаторы</w:t>
      </w:r>
      <w:r w:rsidR="00175C7C">
        <w:rPr>
          <w:sz w:val="24"/>
          <w:szCs w:val="24"/>
        </w:rPr>
        <w:t>:</w:t>
      </w:r>
      <w:r w:rsidRPr="00904453">
        <w:rPr>
          <w:sz w:val="24"/>
          <w:szCs w:val="24"/>
        </w:rPr>
        <w:t xml:space="preserve"> фактор некроза опухоли</w:t>
      </w:r>
      <w:r w:rsidR="00390AB5">
        <w:rPr>
          <w:sz w:val="24"/>
          <w:szCs w:val="24"/>
        </w:rPr>
        <w:t>–</w:t>
      </w:r>
      <w:r w:rsidRPr="00904453">
        <w:rPr>
          <w:sz w:val="24"/>
          <w:szCs w:val="24"/>
        </w:rPr>
        <w:t>альфа (</w:t>
      </w:r>
      <w:r w:rsidR="00904453" w:rsidRPr="00904453">
        <w:rPr>
          <w:sz w:val="24"/>
          <w:szCs w:val="24"/>
        </w:rPr>
        <w:t>ФНО</w:t>
      </w:r>
      <w:r w:rsidRPr="00904453">
        <w:rPr>
          <w:sz w:val="24"/>
          <w:szCs w:val="24"/>
        </w:rPr>
        <w:t xml:space="preserve">) и </w:t>
      </w:r>
      <w:proofErr w:type="spellStart"/>
      <w:r w:rsidRPr="00904453">
        <w:rPr>
          <w:sz w:val="24"/>
          <w:szCs w:val="24"/>
        </w:rPr>
        <w:t>аденозиндифосфат</w:t>
      </w:r>
      <w:proofErr w:type="spellEnd"/>
      <w:r w:rsidRPr="00904453">
        <w:rPr>
          <w:sz w:val="24"/>
          <w:szCs w:val="24"/>
        </w:rPr>
        <w:t xml:space="preserve"> (</w:t>
      </w:r>
      <w:r w:rsidR="00904453" w:rsidRPr="00904453">
        <w:rPr>
          <w:sz w:val="24"/>
          <w:szCs w:val="24"/>
        </w:rPr>
        <w:t>АДФ</w:t>
      </w:r>
      <w:r w:rsidRPr="00904453">
        <w:rPr>
          <w:sz w:val="24"/>
          <w:szCs w:val="24"/>
        </w:rPr>
        <w:t>), как описано в</w:t>
      </w:r>
      <w:r w:rsidR="00A84A0D">
        <w:rPr>
          <w:sz w:val="24"/>
          <w:szCs w:val="24"/>
        </w:rPr>
        <w:t xml:space="preserve"> </w:t>
      </w:r>
      <w:r w:rsidRPr="00904453">
        <w:rPr>
          <w:sz w:val="24"/>
          <w:szCs w:val="24"/>
        </w:rPr>
        <w:t>[4-7]. В наших экспериментах мы использовали лазерную агрегометрию, основанную на диффузном рассеянии света от образцов цельной крови, которая позволяет получить параметр критического напряжения сдвига (</w:t>
      </w:r>
      <w:r w:rsidR="00A84A0D">
        <w:rPr>
          <w:sz w:val="24"/>
          <w:szCs w:val="24"/>
          <w:lang w:val="en-US"/>
        </w:rPr>
        <w:t>critical</w:t>
      </w:r>
      <w:r w:rsidR="00A84A0D" w:rsidRPr="00A84A0D">
        <w:rPr>
          <w:sz w:val="24"/>
          <w:szCs w:val="24"/>
        </w:rPr>
        <w:t xml:space="preserve"> </w:t>
      </w:r>
      <w:proofErr w:type="spellStart"/>
      <w:r w:rsidR="00A84A0D">
        <w:rPr>
          <w:sz w:val="24"/>
          <w:szCs w:val="24"/>
          <w:lang w:val="en-US"/>
        </w:rPr>
        <w:t>chear</w:t>
      </w:r>
      <w:proofErr w:type="spellEnd"/>
      <w:r w:rsidR="00A84A0D" w:rsidRPr="00A84A0D">
        <w:rPr>
          <w:sz w:val="24"/>
          <w:szCs w:val="24"/>
        </w:rPr>
        <w:t xml:space="preserve"> </w:t>
      </w:r>
      <w:r w:rsidR="00A84A0D">
        <w:rPr>
          <w:sz w:val="24"/>
          <w:szCs w:val="24"/>
          <w:lang w:val="en-US"/>
        </w:rPr>
        <w:t>stress</w:t>
      </w:r>
      <w:r w:rsidR="00A84A0D" w:rsidRPr="00A84A0D">
        <w:rPr>
          <w:sz w:val="24"/>
          <w:szCs w:val="24"/>
        </w:rPr>
        <w:t xml:space="preserve"> – </w:t>
      </w:r>
      <w:r w:rsidRPr="00904453">
        <w:rPr>
          <w:sz w:val="24"/>
          <w:szCs w:val="24"/>
        </w:rPr>
        <w:t xml:space="preserve">CSS), </w:t>
      </w:r>
      <w:r w:rsidR="0025431F" w:rsidRPr="00904453">
        <w:rPr>
          <w:sz w:val="24"/>
          <w:szCs w:val="24"/>
        </w:rPr>
        <w:t>характеризующий</w:t>
      </w:r>
      <w:r w:rsidRPr="00904453">
        <w:rPr>
          <w:sz w:val="24"/>
          <w:szCs w:val="24"/>
        </w:rPr>
        <w:t xml:space="preserve"> гидродинамическую прочность агрегатов эритроцитов [8]. Анализируя зависимость лазерного света, рассеянного суспензией </w:t>
      </w:r>
      <w:r w:rsidR="009D45AE">
        <w:rPr>
          <w:sz w:val="24"/>
          <w:szCs w:val="24"/>
        </w:rPr>
        <w:t>эритроцит</w:t>
      </w:r>
      <w:r w:rsidR="00BD241D">
        <w:rPr>
          <w:sz w:val="24"/>
          <w:szCs w:val="24"/>
        </w:rPr>
        <w:t>ов</w:t>
      </w:r>
      <w:r w:rsidRPr="00904453">
        <w:rPr>
          <w:sz w:val="24"/>
          <w:szCs w:val="24"/>
        </w:rPr>
        <w:t xml:space="preserve"> при различных напряжениях сдвига, мы измерили CSS агрегатов </w:t>
      </w:r>
      <w:r w:rsidR="00904453" w:rsidRPr="00904453">
        <w:rPr>
          <w:sz w:val="24"/>
          <w:szCs w:val="24"/>
          <w:lang w:val="en-US"/>
        </w:rPr>
        <w:t>RBC</w:t>
      </w:r>
      <w:r w:rsidRPr="00904453">
        <w:rPr>
          <w:sz w:val="24"/>
          <w:szCs w:val="24"/>
        </w:rPr>
        <w:t xml:space="preserve"> в микроканале, покрытом слоем</w:t>
      </w:r>
      <w:r w:rsidR="00904453" w:rsidRPr="00904453">
        <w:rPr>
          <w:sz w:val="24"/>
          <w:szCs w:val="24"/>
        </w:rPr>
        <w:t xml:space="preserve"> ЭК</w:t>
      </w:r>
      <w:r w:rsidRPr="00904453">
        <w:rPr>
          <w:sz w:val="24"/>
          <w:szCs w:val="24"/>
        </w:rPr>
        <w:t>. Для оценки влияния эндотелия на деформируемость эритроцитов мы использовали метод лазерной эктацитометрии, который позволяет измерять индекс удлинения</w:t>
      </w:r>
      <w:r w:rsidR="009D45AE" w:rsidRPr="009D45AE">
        <w:rPr>
          <w:sz w:val="24"/>
          <w:szCs w:val="24"/>
        </w:rPr>
        <w:t xml:space="preserve"> </w:t>
      </w:r>
      <w:r w:rsidR="0025431F" w:rsidRPr="0025431F">
        <w:rPr>
          <w:sz w:val="24"/>
          <w:szCs w:val="24"/>
        </w:rPr>
        <w:t>(</w:t>
      </w:r>
      <w:r w:rsidR="009D45AE">
        <w:rPr>
          <w:sz w:val="24"/>
          <w:szCs w:val="24"/>
          <w:lang w:val="en-US"/>
        </w:rPr>
        <w:t>elongation</w:t>
      </w:r>
      <w:r w:rsidR="009D45AE" w:rsidRPr="009D45AE">
        <w:rPr>
          <w:sz w:val="24"/>
          <w:szCs w:val="24"/>
        </w:rPr>
        <w:t xml:space="preserve"> </w:t>
      </w:r>
      <w:r w:rsidR="009D45AE">
        <w:rPr>
          <w:sz w:val="24"/>
          <w:szCs w:val="24"/>
          <w:lang w:val="en-US"/>
        </w:rPr>
        <w:t>index</w:t>
      </w:r>
      <w:r w:rsidR="009D45AE" w:rsidRPr="009D45AE">
        <w:rPr>
          <w:sz w:val="24"/>
          <w:szCs w:val="24"/>
        </w:rPr>
        <w:t xml:space="preserve"> – </w:t>
      </w:r>
      <w:r w:rsidR="0025431F">
        <w:rPr>
          <w:sz w:val="24"/>
          <w:szCs w:val="24"/>
          <w:lang w:val="en-US"/>
        </w:rPr>
        <w:t>EI</w:t>
      </w:r>
      <w:r w:rsidR="0025431F" w:rsidRPr="0025431F">
        <w:rPr>
          <w:sz w:val="24"/>
          <w:szCs w:val="24"/>
        </w:rPr>
        <w:t>)</w:t>
      </w:r>
      <w:r w:rsidRPr="00904453">
        <w:rPr>
          <w:sz w:val="24"/>
          <w:szCs w:val="24"/>
        </w:rPr>
        <w:t xml:space="preserve"> эритроцитов в</w:t>
      </w:r>
      <w:r w:rsidR="009D45AE">
        <w:rPr>
          <w:sz w:val="24"/>
          <w:szCs w:val="24"/>
        </w:rPr>
        <w:t xml:space="preserve"> сдвиговом </w:t>
      </w:r>
      <w:r w:rsidRPr="00904453">
        <w:rPr>
          <w:sz w:val="24"/>
          <w:szCs w:val="24"/>
        </w:rPr>
        <w:t>потоке. Все измерения проводились с образцами крови 10 доноров при</w:t>
      </w:r>
      <w:r w:rsidR="0025431F">
        <w:rPr>
          <w:sz w:val="24"/>
          <w:szCs w:val="24"/>
        </w:rPr>
        <w:t xml:space="preserve"> температуре</w:t>
      </w:r>
      <w:r w:rsidR="009D45AE">
        <w:rPr>
          <w:sz w:val="24"/>
          <w:szCs w:val="24"/>
        </w:rPr>
        <w:t xml:space="preserve"> </w:t>
      </w:r>
      <w:r w:rsidRPr="00904453">
        <w:rPr>
          <w:sz w:val="24"/>
          <w:szCs w:val="24"/>
        </w:rPr>
        <w:t>37 ° C</w:t>
      </w:r>
      <w:r w:rsidR="00175C7C">
        <w:rPr>
          <w:sz w:val="24"/>
          <w:szCs w:val="24"/>
        </w:rPr>
        <w:t>,</w:t>
      </w:r>
      <w:r w:rsidR="00175C7C" w:rsidRPr="00175C7C">
        <w:t xml:space="preserve"> </w:t>
      </w:r>
      <w:r w:rsidR="00175C7C" w:rsidRPr="00175C7C">
        <w:rPr>
          <w:sz w:val="24"/>
          <w:szCs w:val="24"/>
        </w:rPr>
        <w:t>что соответствует физиологическим условиям в организме человека</w:t>
      </w:r>
      <w:r w:rsidRPr="00904453">
        <w:rPr>
          <w:sz w:val="24"/>
          <w:szCs w:val="24"/>
        </w:rPr>
        <w:t>.</w:t>
      </w:r>
    </w:p>
    <w:p w14:paraId="36C2205D" w14:textId="3F7031BB" w:rsidR="0042786E" w:rsidRPr="00904453" w:rsidRDefault="00E6051A" w:rsidP="00904453">
      <w:pPr>
        <w:ind w:firstLine="708"/>
        <w:rPr>
          <w:sz w:val="24"/>
          <w:szCs w:val="24"/>
        </w:rPr>
      </w:pPr>
      <w:r w:rsidRPr="00904453">
        <w:rPr>
          <w:sz w:val="24"/>
          <w:szCs w:val="24"/>
        </w:rPr>
        <w:t xml:space="preserve"> Эксперименты, проведенные с помощью лазерной агрегометрии, показали снижение параметра CSS при покрытии стенки канала ЭК (примерно на 40 ± 12% ниже, чем </w:t>
      </w:r>
      <w:r w:rsidR="00390AB5">
        <w:rPr>
          <w:sz w:val="24"/>
          <w:szCs w:val="24"/>
        </w:rPr>
        <w:t xml:space="preserve">при </w:t>
      </w:r>
      <w:r w:rsidRPr="00904453">
        <w:rPr>
          <w:sz w:val="24"/>
          <w:szCs w:val="24"/>
        </w:rPr>
        <w:t>контроле). В качестве контрольного образца использовали</w:t>
      </w:r>
      <w:r w:rsidR="00390AB5">
        <w:rPr>
          <w:sz w:val="24"/>
          <w:szCs w:val="24"/>
        </w:rPr>
        <w:t>сь</w:t>
      </w:r>
      <w:r w:rsidRPr="00904453">
        <w:rPr>
          <w:sz w:val="24"/>
          <w:szCs w:val="24"/>
        </w:rPr>
        <w:t xml:space="preserve"> аналогичные </w:t>
      </w:r>
      <w:proofErr w:type="spellStart"/>
      <w:r w:rsidRPr="00904453">
        <w:rPr>
          <w:sz w:val="24"/>
          <w:szCs w:val="24"/>
        </w:rPr>
        <w:t>микро</w:t>
      </w:r>
      <w:r w:rsidR="009D45AE">
        <w:rPr>
          <w:sz w:val="24"/>
          <w:szCs w:val="24"/>
        </w:rPr>
        <w:t>каналы</w:t>
      </w:r>
      <w:proofErr w:type="spellEnd"/>
      <w:r w:rsidRPr="00904453">
        <w:rPr>
          <w:sz w:val="24"/>
          <w:szCs w:val="24"/>
        </w:rPr>
        <w:t xml:space="preserve"> без введения ЭК. </w:t>
      </w:r>
      <w:r w:rsidR="00390AB5">
        <w:rPr>
          <w:sz w:val="24"/>
          <w:szCs w:val="24"/>
        </w:rPr>
        <w:t xml:space="preserve">Были проведены </w:t>
      </w:r>
      <w:r w:rsidRPr="00904453">
        <w:rPr>
          <w:sz w:val="24"/>
          <w:szCs w:val="24"/>
        </w:rPr>
        <w:t>измерения</w:t>
      </w:r>
      <w:r w:rsidR="007B78A6">
        <w:rPr>
          <w:sz w:val="24"/>
          <w:szCs w:val="24"/>
        </w:rPr>
        <w:t xml:space="preserve"> без ЭК (контроль)</w:t>
      </w:r>
      <w:r w:rsidRPr="00904453">
        <w:rPr>
          <w:sz w:val="24"/>
          <w:szCs w:val="24"/>
        </w:rPr>
        <w:t xml:space="preserve">, затем с </w:t>
      </w:r>
      <w:r w:rsidR="007B78A6">
        <w:rPr>
          <w:sz w:val="24"/>
          <w:szCs w:val="24"/>
        </w:rPr>
        <w:t>кюветами</w:t>
      </w:r>
      <w:r w:rsidRPr="00904453">
        <w:rPr>
          <w:sz w:val="24"/>
          <w:szCs w:val="24"/>
        </w:rPr>
        <w:t>, покрытыми ЭК до и после активации.</w:t>
      </w:r>
    </w:p>
    <w:p w14:paraId="7609037E" w14:textId="42D60737" w:rsidR="00E6051A" w:rsidRPr="00904453" w:rsidRDefault="00E6051A" w:rsidP="00E6051A">
      <w:pPr>
        <w:jc w:val="center"/>
        <w:rPr>
          <w:rFonts w:eastAsia="Times New Roman"/>
          <w:sz w:val="24"/>
          <w:szCs w:val="24"/>
          <w:lang w:eastAsia="ru-RU"/>
        </w:rPr>
      </w:pPr>
      <w:r w:rsidRPr="00904453">
        <w:rPr>
          <w:rFonts w:eastAsia="Times New Roman"/>
          <w:noProof/>
          <w:sz w:val="24"/>
          <w:szCs w:val="24"/>
          <w:lang w:eastAsia="ru-RU"/>
        </w:rPr>
        <w:drawing>
          <wp:inline distT="0" distB="0" distL="0" distR="0" wp14:anchorId="417D4BBE" wp14:editId="70ED6014">
            <wp:extent cx="1790630" cy="1406179"/>
            <wp:effectExtent l="0" t="0" r="63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326" cy="1467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C674D4" w14:textId="59CF54E9" w:rsidR="00A05A16" w:rsidRPr="00904453" w:rsidRDefault="00E64EF2" w:rsidP="00A05A16">
      <w:pPr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Рис.1: </w:t>
      </w:r>
      <w:r w:rsidR="00A05A16" w:rsidRPr="00904453">
        <w:rPr>
          <w:rFonts w:eastAsia="Times New Roman"/>
          <w:sz w:val="24"/>
          <w:szCs w:val="24"/>
          <w:lang w:eastAsia="ru-RU"/>
        </w:rPr>
        <w:t xml:space="preserve">Слева направо: параметр CSS, измеренный в </w:t>
      </w:r>
      <w:r w:rsidR="007B78A6">
        <w:rPr>
          <w:rFonts w:eastAsia="Times New Roman"/>
          <w:sz w:val="24"/>
          <w:szCs w:val="24"/>
          <w:lang w:eastAsia="ru-RU"/>
        </w:rPr>
        <w:t xml:space="preserve">кюветах </w:t>
      </w:r>
      <w:r w:rsidR="0021340F">
        <w:rPr>
          <w:rFonts w:eastAsia="Times New Roman"/>
          <w:sz w:val="24"/>
          <w:szCs w:val="24"/>
          <w:lang w:eastAsia="ru-RU"/>
        </w:rPr>
        <w:t>с</w:t>
      </w:r>
      <w:r w:rsidR="007B78A6">
        <w:rPr>
          <w:rFonts w:eastAsia="Times New Roman"/>
          <w:sz w:val="24"/>
          <w:szCs w:val="24"/>
          <w:lang w:eastAsia="ru-RU"/>
        </w:rPr>
        <w:t xml:space="preserve"> контрол</w:t>
      </w:r>
      <w:r w:rsidR="0021340F">
        <w:rPr>
          <w:rFonts w:eastAsia="Times New Roman"/>
          <w:sz w:val="24"/>
          <w:szCs w:val="24"/>
          <w:lang w:eastAsia="ru-RU"/>
        </w:rPr>
        <w:t>ем</w:t>
      </w:r>
      <w:r w:rsidR="00A05A16" w:rsidRPr="00904453">
        <w:rPr>
          <w:rFonts w:eastAsia="Times New Roman"/>
          <w:sz w:val="24"/>
          <w:szCs w:val="24"/>
          <w:lang w:eastAsia="ru-RU"/>
        </w:rPr>
        <w:t xml:space="preserve"> (A) и в </w:t>
      </w:r>
      <w:r w:rsidR="007B78A6">
        <w:rPr>
          <w:rFonts w:eastAsia="Times New Roman"/>
          <w:sz w:val="24"/>
          <w:szCs w:val="24"/>
          <w:lang w:eastAsia="ru-RU"/>
        </w:rPr>
        <w:t>кюветах</w:t>
      </w:r>
      <w:r w:rsidR="00A05A16" w:rsidRPr="00904453">
        <w:rPr>
          <w:rFonts w:eastAsia="Times New Roman"/>
          <w:sz w:val="24"/>
          <w:szCs w:val="24"/>
          <w:lang w:eastAsia="ru-RU"/>
        </w:rPr>
        <w:t xml:space="preserve">, покрытых </w:t>
      </w:r>
      <w:r w:rsidR="007B78A6">
        <w:rPr>
          <w:rFonts w:eastAsia="Times New Roman"/>
          <w:sz w:val="24"/>
          <w:szCs w:val="24"/>
          <w:lang w:eastAsia="ru-RU"/>
        </w:rPr>
        <w:t>ЭК</w:t>
      </w:r>
      <w:r w:rsidR="00A05A16" w:rsidRPr="00904453">
        <w:rPr>
          <w:rFonts w:eastAsia="Times New Roman"/>
          <w:sz w:val="24"/>
          <w:szCs w:val="24"/>
          <w:lang w:eastAsia="ru-RU"/>
        </w:rPr>
        <w:t xml:space="preserve"> без активации (B), активированных </w:t>
      </w:r>
      <w:r w:rsidR="009D45AE">
        <w:rPr>
          <w:rFonts w:eastAsia="Times New Roman"/>
          <w:sz w:val="24"/>
          <w:szCs w:val="24"/>
          <w:lang w:eastAsia="ru-RU"/>
        </w:rPr>
        <w:t>ФНО</w:t>
      </w:r>
      <w:r w:rsidR="00A05A16" w:rsidRPr="00904453">
        <w:rPr>
          <w:rFonts w:eastAsia="Times New Roman"/>
          <w:sz w:val="24"/>
          <w:szCs w:val="24"/>
          <w:lang w:eastAsia="ru-RU"/>
        </w:rPr>
        <w:t xml:space="preserve"> (C)</w:t>
      </w:r>
      <w:r w:rsidR="007B78A6">
        <w:rPr>
          <w:rFonts w:eastAsia="Times New Roman"/>
          <w:sz w:val="24"/>
          <w:szCs w:val="24"/>
          <w:lang w:eastAsia="ru-RU"/>
        </w:rPr>
        <w:t xml:space="preserve"> и </w:t>
      </w:r>
      <w:r w:rsidR="00A05A16" w:rsidRPr="00904453">
        <w:rPr>
          <w:rFonts w:eastAsia="Times New Roman"/>
          <w:sz w:val="24"/>
          <w:szCs w:val="24"/>
          <w:lang w:eastAsia="ru-RU"/>
        </w:rPr>
        <w:t xml:space="preserve">активированных </w:t>
      </w:r>
      <w:r w:rsidR="009D45AE">
        <w:rPr>
          <w:rFonts w:eastAsia="Times New Roman"/>
          <w:sz w:val="24"/>
          <w:szCs w:val="24"/>
          <w:lang w:eastAsia="ru-RU"/>
        </w:rPr>
        <w:t>АДФ</w:t>
      </w:r>
      <w:r w:rsidR="00A05A16" w:rsidRPr="00904453">
        <w:rPr>
          <w:rFonts w:eastAsia="Times New Roman"/>
          <w:sz w:val="24"/>
          <w:szCs w:val="24"/>
          <w:lang w:eastAsia="ru-RU"/>
        </w:rPr>
        <w:t xml:space="preserve"> (D).</w:t>
      </w:r>
    </w:p>
    <w:p w14:paraId="6207AE29" w14:textId="10982C9A" w:rsidR="00E6051A" w:rsidRPr="00904453" w:rsidRDefault="00E6051A" w:rsidP="009D45AE">
      <w:pPr>
        <w:ind w:firstLine="708"/>
        <w:jc w:val="both"/>
        <w:rPr>
          <w:rFonts w:eastAsia="Times New Roman"/>
          <w:sz w:val="24"/>
          <w:szCs w:val="24"/>
          <w:lang w:eastAsia="ru-RU"/>
        </w:rPr>
      </w:pPr>
      <w:r w:rsidRPr="00904453">
        <w:rPr>
          <w:rFonts w:eastAsia="Times New Roman"/>
          <w:sz w:val="24"/>
          <w:szCs w:val="24"/>
          <w:lang w:eastAsia="ru-RU"/>
        </w:rPr>
        <w:lastRenderedPageBreak/>
        <w:t>Вторая гистограмма показывает изменение деформируемости эритроцитов в зависимости от наличия ЭК. Видно, что способность эритроцитов к деформации под действием напряжения сдвига несколько снижается в присутствии ЭК (на 13 ± 5% ниже, чем в контроле).</w:t>
      </w:r>
    </w:p>
    <w:p w14:paraId="38F3BCD4" w14:textId="2F302545" w:rsidR="00E6051A" w:rsidRPr="00904453" w:rsidRDefault="00E6051A" w:rsidP="00E6051A">
      <w:pPr>
        <w:jc w:val="center"/>
        <w:rPr>
          <w:rFonts w:eastAsia="Times New Roman"/>
          <w:sz w:val="24"/>
          <w:szCs w:val="24"/>
          <w:lang w:eastAsia="ru-RU"/>
        </w:rPr>
      </w:pPr>
      <w:r w:rsidRPr="00904453">
        <w:rPr>
          <w:rFonts w:eastAsia="Times New Roman"/>
          <w:noProof/>
          <w:sz w:val="24"/>
          <w:szCs w:val="24"/>
          <w:lang w:eastAsia="ru-RU"/>
        </w:rPr>
        <w:drawing>
          <wp:inline distT="0" distB="0" distL="0" distR="0" wp14:anchorId="05DF524C" wp14:editId="72C0F326">
            <wp:extent cx="1915237" cy="1452283"/>
            <wp:effectExtent l="0" t="0" r="2540" b="0"/>
            <wp:docPr id="1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1669CF16-4CD5-904F-A724-D97EA67485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1669CF16-4CD5-904F-A724-D97EA674858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86396" cy="158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29A1C" w14:textId="47C08554" w:rsidR="00E6051A" w:rsidRPr="007B78A6" w:rsidRDefault="00E64EF2" w:rsidP="009D45AE">
      <w:pPr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Рис.2: </w:t>
      </w:r>
      <w:r w:rsidR="007B78A6">
        <w:rPr>
          <w:rFonts w:eastAsia="Times New Roman"/>
          <w:sz w:val="24"/>
          <w:szCs w:val="24"/>
          <w:lang w:eastAsia="ru-RU"/>
        </w:rPr>
        <w:t>Параметр</w:t>
      </w:r>
      <w:r w:rsidR="00E6051A" w:rsidRPr="00E6051A">
        <w:rPr>
          <w:rFonts w:eastAsia="Times New Roman"/>
          <w:sz w:val="24"/>
          <w:szCs w:val="24"/>
          <w:lang w:eastAsia="ru-RU"/>
        </w:rPr>
        <w:t xml:space="preserve"> </w:t>
      </w:r>
      <w:r w:rsidR="00E6051A" w:rsidRPr="00E6051A">
        <w:rPr>
          <w:rFonts w:eastAsia="Times New Roman"/>
          <w:sz w:val="24"/>
          <w:szCs w:val="24"/>
          <w:lang w:val="en-US" w:eastAsia="ru-RU"/>
        </w:rPr>
        <w:t>EI</w:t>
      </w:r>
      <w:r w:rsidR="00E6051A" w:rsidRPr="00E6051A">
        <w:rPr>
          <w:rFonts w:eastAsia="Times New Roman"/>
          <w:sz w:val="24"/>
          <w:szCs w:val="24"/>
          <w:lang w:eastAsia="ru-RU"/>
        </w:rPr>
        <w:t xml:space="preserve">, </w:t>
      </w:r>
      <w:r w:rsidR="0021340F" w:rsidRPr="0021340F">
        <w:rPr>
          <w:rFonts w:eastAsia="Times New Roman"/>
          <w:sz w:val="24"/>
          <w:szCs w:val="24"/>
          <w:lang w:eastAsia="ru-RU"/>
        </w:rPr>
        <w:t xml:space="preserve">измеренный в кюветах с контролем </w:t>
      </w:r>
      <w:r w:rsidR="007B78A6">
        <w:rPr>
          <w:rFonts w:eastAsia="Times New Roman"/>
          <w:sz w:val="24"/>
          <w:szCs w:val="24"/>
          <w:lang w:eastAsia="ru-RU"/>
        </w:rPr>
        <w:t>(1-й столбец) и с</w:t>
      </w:r>
      <w:r w:rsidR="00175C7C">
        <w:rPr>
          <w:rFonts w:eastAsia="Times New Roman"/>
          <w:sz w:val="24"/>
          <w:szCs w:val="24"/>
          <w:lang w:eastAsia="ru-RU"/>
        </w:rPr>
        <w:t xml:space="preserve"> ЭК </w:t>
      </w:r>
      <w:r w:rsidR="007B78A6">
        <w:rPr>
          <w:rFonts w:eastAsia="Times New Roman"/>
          <w:sz w:val="24"/>
          <w:szCs w:val="24"/>
          <w:lang w:eastAsia="ru-RU"/>
        </w:rPr>
        <w:t>(2-й столбец)</w:t>
      </w:r>
      <w:r w:rsidR="00E6051A" w:rsidRPr="00E6051A">
        <w:rPr>
          <w:rFonts w:eastAsia="Times New Roman"/>
          <w:sz w:val="24"/>
          <w:szCs w:val="24"/>
          <w:lang w:eastAsia="ru-RU"/>
        </w:rPr>
        <w:t>.</w:t>
      </w:r>
    </w:p>
    <w:p w14:paraId="50DD93AC" w14:textId="18CEA837" w:rsidR="00E6051A" w:rsidRDefault="00390AB5" w:rsidP="0021340F">
      <w:pPr>
        <w:ind w:firstLine="640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Было обнаружено, что н</w:t>
      </w:r>
      <w:r w:rsidRPr="00390AB5">
        <w:rPr>
          <w:rFonts w:eastAsia="Times New Roman"/>
          <w:sz w:val="24"/>
          <w:szCs w:val="24"/>
          <w:lang w:eastAsia="ru-RU"/>
        </w:rPr>
        <w:t xml:space="preserve">аличие </w:t>
      </w:r>
      <w:proofErr w:type="spellStart"/>
      <w:r w:rsidRPr="00390AB5">
        <w:rPr>
          <w:rFonts w:eastAsia="Times New Roman"/>
          <w:sz w:val="24"/>
          <w:szCs w:val="24"/>
          <w:lang w:eastAsia="ru-RU"/>
        </w:rPr>
        <w:t>неактивированных</w:t>
      </w:r>
      <w:proofErr w:type="spellEnd"/>
      <w:r w:rsidRPr="00390AB5">
        <w:rPr>
          <w:rFonts w:eastAsia="Times New Roman"/>
          <w:sz w:val="24"/>
          <w:szCs w:val="24"/>
          <w:lang w:eastAsia="ru-RU"/>
        </w:rPr>
        <w:t xml:space="preserve"> эндотелиальных клеток на стенках канала кюветы снижает показатель CSS – гидродинамической прочности агрегатов – на 40 ± 12% ниже, чем при контроле.</w:t>
      </w:r>
      <w:r w:rsidRPr="00390AB5">
        <w:t xml:space="preserve"> </w:t>
      </w:r>
      <w:r w:rsidRPr="00390AB5">
        <w:rPr>
          <w:rFonts w:eastAsia="Times New Roman"/>
          <w:sz w:val="24"/>
          <w:szCs w:val="24"/>
          <w:lang w:eastAsia="ru-RU"/>
        </w:rPr>
        <w:t xml:space="preserve">При активировании эндотелиальных клеток параметр CSS увеличивается на 16 ± 4% </w:t>
      </w:r>
      <w:r w:rsidR="007B78A6">
        <w:rPr>
          <w:rFonts w:eastAsia="Times New Roman"/>
          <w:sz w:val="24"/>
          <w:szCs w:val="24"/>
          <w:lang w:eastAsia="ru-RU"/>
        </w:rPr>
        <w:t xml:space="preserve">(в случае </w:t>
      </w:r>
      <w:r w:rsidRPr="00390AB5">
        <w:rPr>
          <w:rFonts w:eastAsia="Times New Roman"/>
          <w:sz w:val="24"/>
          <w:szCs w:val="24"/>
          <w:lang w:eastAsia="ru-RU"/>
        </w:rPr>
        <w:t>ФНО</w:t>
      </w:r>
      <w:r w:rsidR="007B78A6">
        <w:rPr>
          <w:rFonts w:eastAsia="Times New Roman"/>
          <w:sz w:val="24"/>
          <w:szCs w:val="24"/>
          <w:lang w:eastAsia="ru-RU"/>
        </w:rPr>
        <w:t>)</w:t>
      </w:r>
      <w:r w:rsidRPr="00390AB5">
        <w:rPr>
          <w:rFonts w:eastAsia="Times New Roman"/>
          <w:sz w:val="24"/>
          <w:szCs w:val="24"/>
          <w:lang w:eastAsia="ru-RU"/>
        </w:rPr>
        <w:t xml:space="preserve"> и 50 ± 7% </w:t>
      </w:r>
      <w:r w:rsidR="007B78A6">
        <w:rPr>
          <w:rFonts w:eastAsia="Times New Roman"/>
          <w:sz w:val="24"/>
          <w:szCs w:val="24"/>
          <w:lang w:eastAsia="ru-RU"/>
        </w:rPr>
        <w:t xml:space="preserve">(в случае </w:t>
      </w:r>
      <w:r w:rsidRPr="00390AB5">
        <w:rPr>
          <w:rFonts w:eastAsia="Times New Roman"/>
          <w:sz w:val="24"/>
          <w:szCs w:val="24"/>
          <w:lang w:eastAsia="ru-RU"/>
        </w:rPr>
        <w:t>АДФ</w:t>
      </w:r>
      <w:r w:rsidR="007B78A6">
        <w:rPr>
          <w:rFonts w:eastAsia="Times New Roman"/>
          <w:sz w:val="24"/>
          <w:szCs w:val="24"/>
          <w:lang w:eastAsia="ru-RU"/>
        </w:rPr>
        <w:t xml:space="preserve">) </w:t>
      </w:r>
      <w:r w:rsidRPr="00390AB5">
        <w:rPr>
          <w:rFonts w:eastAsia="Times New Roman"/>
          <w:sz w:val="24"/>
          <w:szCs w:val="24"/>
          <w:lang w:eastAsia="ru-RU"/>
        </w:rPr>
        <w:t xml:space="preserve">по сравнению с </w:t>
      </w:r>
      <w:proofErr w:type="spellStart"/>
      <w:r w:rsidRPr="00390AB5">
        <w:rPr>
          <w:rFonts w:eastAsia="Times New Roman"/>
          <w:sz w:val="24"/>
          <w:szCs w:val="24"/>
          <w:lang w:eastAsia="ru-RU"/>
        </w:rPr>
        <w:t>неактивированными</w:t>
      </w:r>
      <w:proofErr w:type="spellEnd"/>
      <w:r w:rsidRPr="00390AB5">
        <w:rPr>
          <w:rFonts w:eastAsia="Times New Roman"/>
          <w:sz w:val="24"/>
          <w:szCs w:val="24"/>
          <w:lang w:eastAsia="ru-RU"/>
        </w:rPr>
        <w:t xml:space="preserve"> клетками.</w:t>
      </w:r>
      <w:r w:rsidRPr="00390AB5">
        <w:t xml:space="preserve"> </w:t>
      </w:r>
      <w:r w:rsidRPr="00390AB5">
        <w:rPr>
          <w:rFonts w:eastAsia="Times New Roman"/>
          <w:sz w:val="24"/>
          <w:szCs w:val="24"/>
          <w:lang w:eastAsia="ru-RU"/>
        </w:rPr>
        <w:t>EI, характеризующих деформируемость эритроцитов под действием сдвигового напряжения, понижается</w:t>
      </w:r>
      <w:r w:rsidR="007B78A6">
        <w:rPr>
          <w:rFonts w:eastAsia="Times New Roman"/>
          <w:sz w:val="24"/>
          <w:szCs w:val="24"/>
          <w:lang w:eastAsia="ru-RU"/>
        </w:rPr>
        <w:t xml:space="preserve"> </w:t>
      </w:r>
      <w:r w:rsidR="007B78A6" w:rsidRPr="00390AB5">
        <w:rPr>
          <w:rFonts w:eastAsia="Times New Roman"/>
          <w:sz w:val="24"/>
          <w:szCs w:val="24"/>
          <w:lang w:eastAsia="ru-RU"/>
        </w:rPr>
        <w:t>на 13 ± 5% ниже, чем при контроле</w:t>
      </w:r>
      <w:r w:rsidRPr="00390AB5">
        <w:rPr>
          <w:rFonts w:eastAsia="Times New Roman"/>
          <w:sz w:val="24"/>
          <w:szCs w:val="24"/>
          <w:lang w:eastAsia="ru-RU"/>
        </w:rPr>
        <w:t xml:space="preserve"> </w:t>
      </w:r>
      <w:r w:rsidR="007B78A6">
        <w:rPr>
          <w:rFonts w:eastAsia="Times New Roman"/>
          <w:sz w:val="24"/>
          <w:szCs w:val="24"/>
          <w:lang w:eastAsia="ru-RU"/>
        </w:rPr>
        <w:t xml:space="preserve">в случае </w:t>
      </w:r>
      <w:proofErr w:type="spellStart"/>
      <w:r w:rsidRPr="00390AB5">
        <w:rPr>
          <w:rFonts w:eastAsia="Times New Roman"/>
          <w:sz w:val="24"/>
          <w:szCs w:val="24"/>
          <w:lang w:eastAsia="ru-RU"/>
        </w:rPr>
        <w:t>неактивированных</w:t>
      </w:r>
      <w:proofErr w:type="spellEnd"/>
      <w:r w:rsidRPr="00390AB5">
        <w:rPr>
          <w:rFonts w:eastAsia="Times New Roman"/>
          <w:sz w:val="24"/>
          <w:szCs w:val="24"/>
          <w:lang w:eastAsia="ru-RU"/>
        </w:rPr>
        <w:t xml:space="preserve"> </w:t>
      </w:r>
      <w:r w:rsidR="007B78A6">
        <w:rPr>
          <w:rFonts w:eastAsia="Times New Roman"/>
          <w:sz w:val="24"/>
          <w:szCs w:val="24"/>
          <w:lang w:eastAsia="ru-RU"/>
        </w:rPr>
        <w:t xml:space="preserve">ЭК, покрывающих </w:t>
      </w:r>
      <w:r w:rsidRPr="00390AB5">
        <w:rPr>
          <w:rFonts w:eastAsia="Times New Roman"/>
          <w:sz w:val="24"/>
          <w:szCs w:val="24"/>
          <w:lang w:eastAsia="ru-RU"/>
        </w:rPr>
        <w:t>стенк</w:t>
      </w:r>
      <w:r w:rsidR="007B78A6">
        <w:rPr>
          <w:rFonts w:eastAsia="Times New Roman"/>
          <w:sz w:val="24"/>
          <w:szCs w:val="24"/>
          <w:lang w:eastAsia="ru-RU"/>
        </w:rPr>
        <w:t>и</w:t>
      </w:r>
      <w:r w:rsidRPr="00390AB5">
        <w:rPr>
          <w:rFonts w:eastAsia="Times New Roman"/>
          <w:sz w:val="24"/>
          <w:szCs w:val="24"/>
          <w:lang w:eastAsia="ru-RU"/>
        </w:rPr>
        <w:t xml:space="preserve"> канала кюветы.</w:t>
      </w:r>
      <w:r w:rsidRPr="00390AB5">
        <w:t xml:space="preserve"> </w:t>
      </w:r>
      <w:r w:rsidRPr="00904453">
        <w:rPr>
          <w:rFonts w:eastAsia="Times New Roman"/>
          <w:sz w:val="24"/>
          <w:szCs w:val="24"/>
          <w:lang w:eastAsia="ru-RU"/>
        </w:rPr>
        <w:t>Мы полагаем, что этот процесс происходит из-за адгезии эритроцитов к эндотелиальному слою. Наша дальнейшая работа будет направлена ​​на более детальное изучение взаимодействия активированных ЭК с различными компонентами крови.</w:t>
      </w:r>
    </w:p>
    <w:p w14:paraId="4B1810C2" w14:textId="77461036" w:rsidR="00BE189E" w:rsidRPr="00904453" w:rsidRDefault="00BE189E" w:rsidP="00BE189E">
      <w:pPr>
        <w:ind w:firstLine="640"/>
        <w:rPr>
          <w:rFonts w:eastAsia="Times New Roman"/>
          <w:sz w:val="24"/>
          <w:szCs w:val="24"/>
          <w:lang w:eastAsia="ru-RU"/>
        </w:rPr>
      </w:pPr>
      <w:r w:rsidRPr="00BE189E">
        <w:rPr>
          <w:rFonts w:eastAsia="Times New Roman"/>
          <w:sz w:val="24"/>
          <w:szCs w:val="24"/>
          <w:lang w:eastAsia="ru-RU"/>
        </w:rPr>
        <w:t xml:space="preserve">Работа поддержана Российским фондом фундаментальных исследований </w:t>
      </w:r>
      <w:r>
        <w:rPr>
          <w:rFonts w:eastAsia="Times New Roman"/>
          <w:sz w:val="24"/>
          <w:szCs w:val="24"/>
          <w:lang w:eastAsia="ru-RU"/>
        </w:rPr>
        <w:t xml:space="preserve">       </w:t>
      </w:r>
      <w:r w:rsidRPr="00BE189E">
        <w:rPr>
          <w:rFonts w:eastAsia="Times New Roman"/>
          <w:sz w:val="24"/>
          <w:szCs w:val="24"/>
          <w:lang w:eastAsia="ru-RU"/>
        </w:rPr>
        <w:t>(грант № 19-52-51015).</w:t>
      </w:r>
    </w:p>
    <w:p w14:paraId="2DF7B03C" w14:textId="36C3ADD9" w:rsidR="00235B23" w:rsidRPr="009D45AE" w:rsidRDefault="00235B23" w:rsidP="00E6051A">
      <w:pPr>
        <w:pStyle w:val="a5"/>
        <w:ind w:left="640" w:hanging="640"/>
        <w:jc w:val="center"/>
        <w:rPr>
          <w:b/>
          <w:bCs/>
          <w:lang w:val="en-US"/>
        </w:rPr>
      </w:pPr>
      <w:r w:rsidRPr="00904453">
        <w:rPr>
          <w:b/>
          <w:bCs/>
        </w:rPr>
        <w:t>Литература</w:t>
      </w:r>
    </w:p>
    <w:p w14:paraId="208D7D0E" w14:textId="77777777" w:rsidR="00E6051A" w:rsidRPr="00904453" w:rsidRDefault="00235B23" w:rsidP="00A05A16">
      <w:pPr>
        <w:pStyle w:val="a5"/>
        <w:ind w:left="641" w:hanging="641"/>
        <w:contextualSpacing/>
        <w:jc w:val="both"/>
        <w:rPr>
          <w:lang w:val="en-US"/>
        </w:rPr>
      </w:pPr>
      <w:r w:rsidRPr="00904453">
        <w:rPr>
          <w:lang w:val="en-US"/>
        </w:rPr>
        <w:t>[1]</w:t>
      </w:r>
      <w:r w:rsidRPr="00904453">
        <w:rPr>
          <w:lang w:val="en-US"/>
        </w:rPr>
        <w:tab/>
      </w:r>
      <w:proofErr w:type="spellStart"/>
      <w:r w:rsidRPr="00904453">
        <w:rPr>
          <w:lang w:val="en-US"/>
        </w:rPr>
        <w:t>Wautier</w:t>
      </w:r>
      <w:proofErr w:type="spellEnd"/>
      <w:r w:rsidRPr="00904453">
        <w:rPr>
          <w:lang w:val="en-US"/>
        </w:rPr>
        <w:t xml:space="preserve"> J. L., </w:t>
      </w:r>
      <w:proofErr w:type="spellStart"/>
      <w:r w:rsidRPr="00904453">
        <w:rPr>
          <w:lang w:val="en-US"/>
        </w:rPr>
        <w:t>Wautier</w:t>
      </w:r>
      <w:proofErr w:type="spellEnd"/>
      <w:r w:rsidRPr="00904453">
        <w:rPr>
          <w:lang w:val="en-US"/>
        </w:rPr>
        <w:t xml:space="preserve"> M. P., Molecular basis of erythrocyte adhesion to endothelial cells in diseases //  Clin. </w:t>
      </w:r>
      <w:proofErr w:type="spellStart"/>
      <w:r w:rsidRPr="00904453">
        <w:rPr>
          <w:lang w:val="en-US"/>
        </w:rPr>
        <w:t>Hemorheol</w:t>
      </w:r>
      <w:proofErr w:type="spellEnd"/>
      <w:r w:rsidRPr="00904453">
        <w:rPr>
          <w:lang w:val="en-US"/>
        </w:rPr>
        <w:t xml:space="preserve">. </w:t>
      </w:r>
      <w:proofErr w:type="spellStart"/>
      <w:r w:rsidRPr="00904453">
        <w:rPr>
          <w:lang w:val="en-US"/>
        </w:rPr>
        <w:t>Microcirc</w:t>
      </w:r>
      <w:proofErr w:type="spellEnd"/>
      <w:r w:rsidRPr="00904453">
        <w:rPr>
          <w:lang w:val="en-US"/>
        </w:rPr>
        <w:t xml:space="preserve">. 2013. Vol. 53. №. 1–2. PP. 11–21.  </w:t>
      </w:r>
    </w:p>
    <w:p w14:paraId="56825856" w14:textId="77777777" w:rsidR="00A05A16" w:rsidRPr="00904453" w:rsidRDefault="00235B23" w:rsidP="00A05A16">
      <w:pPr>
        <w:pStyle w:val="a5"/>
        <w:ind w:left="640" w:hanging="640"/>
        <w:contextualSpacing/>
        <w:jc w:val="both"/>
        <w:rPr>
          <w:lang w:val="en-US"/>
        </w:rPr>
      </w:pPr>
      <w:r w:rsidRPr="00904453">
        <w:rPr>
          <w:lang w:val="en-US"/>
        </w:rPr>
        <w:t>[2]</w:t>
      </w:r>
      <w:r w:rsidRPr="00904453">
        <w:rPr>
          <w:lang w:val="en-US"/>
        </w:rPr>
        <w:tab/>
      </w:r>
      <w:proofErr w:type="spellStart"/>
      <w:r w:rsidRPr="00904453">
        <w:rPr>
          <w:lang w:val="en-US"/>
        </w:rPr>
        <w:t>Yedgar</w:t>
      </w:r>
      <w:proofErr w:type="spellEnd"/>
      <w:r w:rsidRPr="00904453">
        <w:rPr>
          <w:lang w:val="en-US"/>
        </w:rPr>
        <w:t xml:space="preserve"> S., Kaul D. K., </w:t>
      </w:r>
      <w:proofErr w:type="spellStart"/>
      <w:r w:rsidRPr="00904453">
        <w:rPr>
          <w:lang w:val="en-US"/>
        </w:rPr>
        <w:t>Barshtein</w:t>
      </w:r>
      <w:proofErr w:type="spellEnd"/>
      <w:r w:rsidRPr="00904453">
        <w:rPr>
          <w:lang w:val="en-US"/>
        </w:rPr>
        <w:t xml:space="preserve"> G. RBC adhesion to vascular endothelial cells: More potent than RBC aggregation in inducing circulatory disorders // Microcirculation. 2008. Vol. 15. №. 7. PP. 581–583.</w:t>
      </w:r>
    </w:p>
    <w:p w14:paraId="3096372E" w14:textId="55DE918B" w:rsidR="00235B23" w:rsidRPr="00904453" w:rsidRDefault="00235B23" w:rsidP="00A05A16">
      <w:pPr>
        <w:pStyle w:val="a5"/>
        <w:ind w:left="640" w:hanging="640"/>
        <w:contextualSpacing/>
        <w:jc w:val="both"/>
        <w:rPr>
          <w:lang w:val="en-US"/>
        </w:rPr>
      </w:pPr>
      <w:r w:rsidRPr="00904453">
        <w:rPr>
          <w:lang w:val="en-US"/>
        </w:rPr>
        <w:t xml:space="preserve">[3] </w:t>
      </w:r>
      <w:r w:rsidRPr="00904453">
        <w:rPr>
          <w:lang w:val="en-US"/>
        </w:rPr>
        <w:tab/>
      </w:r>
      <w:proofErr w:type="spellStart"/>
      <w:r w:rsidRPr="00904453">
        <w:rPr>
          <w:lang w:val="en-US"/>
        </w:rPr>
        <w:t>Kucukal</w:t>
      </w:r>
      <w:proofErr w:type="spellEnd"/>
      <w:r w:rsidRPr="00904453">
        <w:rPr>
          <w:lang w:val="en-US"/>
        </w:rPr>
        <w:t xml:space="preserve"> E., Quinn E. Red blood cell adhesion to ICAM-1 is mediated by fibrinogen and is associated with right-to-left shunts in sickle cell disease // Blood Adv. 2020. Vol. 4. №. 15. PP. 3688–3698. </w:t>
      </w:r>
    </w:p>
    <w:p w14:paraId="0DCFA4B9" w14:textId="77777777" w:rsidR="00235B23" w:rsidRPr="00904453" w:rsidRDefault="00235B23" w:rsidP="00A05A16">
      <w:pPr>
        <w:pStyle w:val="a5"/>
        <w:ind w:left="640" w:hanging="640"/>
        <w:contextualSpacing/>
        <w:jc w:val="both"/>
        <w:rPr>
          <w:lang w:val="en-US"/>
        </w:rPr>
      </w:pPr>
      <w:r w:rsidRPr="00904453">
        <w:rPr>
          <w:lang w:val="en-US"/>
        </w:rPr>
        <w:t xml:space="preserve">[4]     </w:t>
      </w:r>
      <w:r w:rsidRPr="00904453">
        <w:rPr>
          <w:lang w:val="en-US"/>
        </w:rPr>
        <w:tab/>
      </w:r>
      <w:proofErr w:type="spellStart"/>
      <w:r w:rsidRPr="00904453">
        <w:rPr>
          <w:lang w:val="en-US"/>
        </w:rPr>
        <w:t>Hocheng</w:t>
      </w:r>
      <w:proofErr w:type="spellEnd"/>
      <w:r w:rsidRPr="00904453">
        <w:rPr>
          <w:lang w:val="en-US"/>
        </w:rPr>
        <w:t xml:space="preserve"> H., Tseng C. Mechanical and optical design for assembly of vascular endothelial cells using laser guidance and tweezers // </w:t>
      </w:r>
      <w:r w:rsidRPr="00904453">
        <w:rPr>
          <w:i/>
          <w:iCs/>
          <w:lang w:val="en-US"/>
        </w:rPr>
        <w:t xml:space="preserve">Opt. </w:t>
      </w:r>
      <w:proofErr w:type="spellStart"/>
      <w:r w:rsidRPr="00904453">
        <w:rPr>
          <w:i/>
          <w:iCs/>
          <w:lang w:val="en-US"/>
        </w:rPr>
        <w:t>Commun</w:t>
      </w:r>
      <w:proofErr w:type="spellEnd"/>
      <w:r w:rsidRPr="00904453">
        <w:rPr>
          <w:i/>
          <w:iCs/>
          <w:lang w:val="en-US"/>
        </w:rPr>
        <w:t>.</w:t>
      </w:r>
      <w:r w:rsidRPr="00904453">
        <w:rPr>
          <w:lang w:val="en-US"/>
        </w:rPr>
        <w:t xml:space="preserve"> 2008. Vol. 281. №. 17. PP. 4435–4441. </w:t>
      </w:r>
    </w:p>
    <w:p w14:paraId="71EF0BD8" w14:textId="77777777" w:rsidR="00235B23" w:rsidRPr="00904453" w:rsidRDefault="00235B23" w:rsidP="00E6051A">
      <w:pPr>
        <w:pStyle w:val="a5"/>
        <w:ind w:left="640" w:hanging="640"/>
        <w:contextualSpacing/>
        <w:jc w:val="both"/>
        <w:rPr>
          <w:lang w:val="en-US"/>
        </w:rPr>
      </w:pPr>
      <w:r w:rsidRPr="00904453">
        <w:rPr>
          <w:lang w:val="en-US"/>
        </w:rPr>
        <w:t xml:space="preserve">[5].    </w:t>
      </w:r>
      <w:r w:rsidRPr="00904453">
        <w:rPr>
          <w:lang w:val="en-US"/>
        </w:rPr>
        <w:tab/>
        <w:t>Wagner M. C., Eckman J. R., Wick T. M. Sickle cell adhesion depends on hemodynamics and endothelial activation // J. Lab. Clin. Med. 2004. Vol. 144. №. 5. PP. 260–267.</w:t>
      </w:r>
    </w:p>
    <w:p w14:paraId="7AA657F9" w14:textId="77777777" w:rsidR="00235B23" w:rsidRPr="00904453" w:rsidRDefault="00235B23" w:rsidP="00A05A16">
      <w:pPr>
        <w:pStyle w:val="a5"/>
        <w:ind w:left="640" w:hanging="640"/>
        <w:contextualSpacing/>
        <w:jc w:val="both"/>
        <w:rPr>
          <w:lang w:val="en-US"/>
        </w:rPr>
      </w:pPr>
      <w:r w:rsidRPr="00904453">
        <w:rPr>
          <w:lang w:val="en-US"/>
        </w:rPr>
        <w:t>[6]</w:t>
      </w:r>
      <w:r w:rsidRPr="00904453">
        <w:rPr>
          <w:lang w:val="en-US"/>
        </w:rPr>
        <w:tab/>
        <w:t xml:space="preserve">Brown M. D., Wick T. M., Eckman J. R. Activation of vascular endothelial cell adhesion molecule expression by sickle blood cells // </w:t>
      </w:r>
      <w:proofErr w:type="spellStart"/>
      <w:r w:rsidRPr="00904453">
        <w:rPr>
          <w:i/>
          <w:iCs/>
          <w:lang w:val="en-US"/>
        </w:rPr>
        <w:t>Pediatr</w:t>
      </w:r>
      <w:proofErr w:type="spellEnd"/>
      <w:r w:rsidRPr="00904453">
        <w:rPr>
          <w:i/>
          <w:iCs/>
          <w:lang w:val="en-US"/>
        </w:rPr>
        <w:t xml:space="preserve">. </w:t>
      </w:r>
      <w:proofErr w:type="spellStart"/>
      <w:r w:rsidRPr="00904453">
        <w:rPr>
          <w:i/>
          <w:iCs/>
          <w:lang w:val="en-US"/>
        </w:rPr>
        <w:t>Pathol</w:t>
      </w:r>
      <w:proofErr w:type="spellEnd"/>
      <w:r w:rsidRPr="00904453">
        <w:rPr>
          <w:i/>
          <w:iCs/>
          <w:lang w:val="en-US"/>
        </w:rPr>
        <w:t xml:space="preserve">. Mol. Med. </w:t>
      </w:r>
      <w:r w:rsidRPr="00904453">
        <w:rPr>
          <w:lang w:val="en-US"/>
        </w:rPr>
        <w:t>2001. Vol. 20. №. 1. PP. 47–72.</w:t>
      </w:r>
    </w:p>
    <w:p w14:paraId="5A89EB0F" w14:textId="77777777" w:rsidR="00235B23" w:rsidRPr="00904453" w:rsidRDefault="00235B23" w:rsidP="00E6051A">
      <w:pPr>
        <w:pStyle w:val="a5"/>
        <w:ind w:left="640" w:hanging="640"/>
        <w:contextualSpacing/>
        <w:jc w:val="both"/>
        <w:rPr>
          <w:lang w:val="en-US"/>
        </w:rPr>
      </w:pPr>
      <w:r w:rsidRPr="00904453">
        <w:rPr>
          <w:lang w:val="en-US"/>
        </w:rPr>
        <w:t>[7]</w:t>
      </w:r>
      <w:r w:rsidRPr="00904453">
        <w:rPr>
          <w:lang w:val="en-US"/>
        </w:rPr>
        <w:tab/>
        <w:t xml:space="preserve">Hess C. N., Kou R., Johnson R. P., Li G. K., Michel T. ADP signaling in vascular endothelial cells: ADP-dependent activation of the endothelial isoform of nitric-oxide synthase requires the expression but not the kinase activity of AMP-activated protein kinase // </w:t>
      </w:r>
      <w:r w:rsidRPr="00904453">
        <w:rPr>
          <w:i/>
          <w:iCs/>
          <w:lang w:val="en-US"/>
        </w:rPr>
        <w:t>J. Biol. Chem.</w:t>
      </w:r>
      <w:r w:rsidRPr="00904453">
        <w:rPr>
          <w:lang w:val="en-US"/>
        </w:rPr>
        <w:t xml:space="preserve"> 2009. Vol. 284. №. 47.  PP. 32209–32224.</w:t>
      </w:r>
    </w:p>
    <w:p w14:paraId="47486F9A" w14:textId="60D5CD59" w:rsidR="00235B23" w:rsidRPr="009D45AE" w:rsidRDefault="00235B23" w:rsidP="009D45AE">
      <w:pPr>
        <w:pStyle w:val="a5"/>
        <w:ind w:left="640" w:hanging="640"/>
        <w:contextualSpacing/>
        <w:jc w:val="both"/>
        <w:rPr>
          <w:lang w:val="en-US"/>
        </w:rPr>
      </w:pPr>
      <w:r w:rsidRPr="00904453">
        <w:rPr>
          <w:lang w:val="en-US"/>
        </w:rPr>
        <w:t>[8]</w:t>
      </w:r>
      <w:r w:rsidRPr="00904453">
        <w:rPr>
          <w:lang w:val="en-US"/>
        </w:rPr>
        <w:tab/>
        <w:t>Lee K.,</w:t>
      </w:r>
      <w:proofErr w:type="spellStart"/>
      <w:r w:rsidRPr="00904453">
        <w:rPr>
          <w:lang w:val="en-US"/>
        </w:rPr>
        <w:t>Kinnunen</w:t>
      </w:r>
      <w:proofErr w:type="spellEnd"/>
      <w:r w:rsidRPr="00904453">
        <w:rPr>
          <w:lang w:val="en-US"/>
        </w:rPr>
        <w:t xml:space="preserve"> M., </w:t>
      </w:r>
      <w:proofErr w:type="spellStart"/>
      <w:r w:rsidRPr="00904453">
        <w:rPr>
          <w:lang w:val="en-US"/>
        </w:rPr>
        <w:t>Danilina</w:t>
      </w:r>
      <w:proofErr w:type="spellEnd"/>
      <w:r w:rsidRPr="00904453">
        <w:rPr>
          <w:lang w:val="en-US"/>
        </w:rPr>
        <w:t xml:space="preserve"> A.V., Ustinov V.D., Shin S., </w:t>
      </w:r>
      <w:proofErr w:type="spellStart"/>
      <w:r w:rsidRPr="00904453">
        <w:rPr>
          <w:lang w:val="en-US"/>
        </w:rPr>
        <w:t>Meglinski</w:t>
      </w:r>
      <w:proofErr w:type="spellEnd"/>
      <w:r w:rsidRPr="00904453">
        <w:rPr>
          <w:lang w:val="en-US"/>
        </w:rPr>
        <w:t xml:space="preserve"> I., </w:t>
      </w:r>
      <w:proofErr w:type="spellStart"/>
      <w:r w:rsidRPr="00904453">
        <w:rPr>
          <w:lang w:val="en-US"/>
        </w:rPr>
        <w:t>Priezzhev</w:t>
      </w:r>
      <w:proofErr w:type="spellEnd"/>
      <w:r w:rsidRPr="00904453">
        <w:rPr>
          <w:lang w:val="en-US"/>
        </w:rPr>
        <w:t xml:space="preserve"> A.V. Characterization at the individual cell level and in whole blood samples of shear stress preventing red blood cells aggregation // </w:t>
      </w:r>
      <w:r w:rsidRPr="00904453">
        <w:rPr>
          <w:i/>
          <w:iCs/>
          <w:lang w:val="en-US"/>
        </w:rPr>
        <w:t xml:space="preserve">J. </w:t>
      </w:r>
      <w:proofErr w:type="spellStart"/>
      <w:r w:rsidRPr="00904453">
        <w:rPr>
          <w:i/>
          <w:iCs/>
          <w:lang w:val="en-US"/>
        </w:rPr>
        <w:t>Biomech</w:t>
      </w:r>
      <w:proofErr w:type="spellEnd"/>
      <w:r w:rsidRPr="00904453">
        <w:rPr>
          <w:i/>
          <w:iCs/>
          <w:lang w:val="en-US"/>
        </w:rPr>
        <w:t xml:space="preserve">. </w:t>
      </w:r>
      <w:r w:rsidRPr="00904453">
        <w:rPr>
          <w:lang w:val="en-US"/>
        </w:rPr>
        <w:t xml:space="preserve">2016. V. 49, № 7. PP. 1021–1026. </w:t>
      </w:r>
    </w:p>
    <w:sectPr w:rsidR="00235B23" w:rsidRPr="009D45AE" w:rsidSect="0042786E">
      <w:pgSz w:w="11900" w:h="16840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522DEE"/>
    <w:multiLevelType w:val="hybridMultilevel"/>
    <w:tmpl w:val="927628A4"/>
    <w:lvl w:ilvl="0" w:tplc="74A203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54BB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AD06E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00A6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9A75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843E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521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0A51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B021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01"/>
    <w:rsid w:val="000D693A"/>
    <w:rsid w:val="00175C7C"/>
    <w:rsid w:val="0021340F"/>
    <w:rsid w:val="00233331"/>
    <w:rsid w:val="00235B23"/>
    <w:rsid w:val="0025431F"/>
    <w:rsid w:val="002626EA"/>
    <w:rsid w:val="002A46D7"/>
    <w:rsid w:val="00390AB5"/>
    <w:rsid w:val="0042786E"/>
    <w:rsid w:val="00617365"/>
    <w:rsid w:val="00644C11"/>
    <w:rsid w:val="007B78A6"/>
    <w:rsid w:val="007E0F11"/>
    <w:rsid w:val="008B5582"/>
    <w:rsid w:val="00904453"/>
    <w:rsid w:val="009D45AE"/>
    <w:rsid w:val="00A03009"/>
    <w:rsid w:val="00A05A16"/>
    <w:rsid w:val="00A84A0D"/>
    <w:rsid w:val="00B079F3"/>
    <w:rsid w:val="00B63EA9"/>
    <w:rsid w:val="00BD241D"/>
    <w:rsid w:val="00BE189E"/>
    <w:rsid w:val="00CA252B"/>
    <w:rsid w:val="00E6051A"/>
    <w:rsid w:val="00E64EF2"/>
    <w:rsid w:val="00E8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7CA3666"/>
  <w15:chartTrackingRefBased/>
  <w15:docId w15:val="{5BAA9FDB-9330-CC4F-AB46-75229B5E6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color w:val="000000"/>
        <w:sz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786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2786E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unhideWhenUsed/>
    <w:rsid w:val="00235B23"/>
    <w:pPr>
      <w:spacing w:before="100" w:beforeAutospacing="1" w:after="100" w:afterAutospacing="1"/>
    </w:pPr>
    <w:rPr>
      <w:rFonts w:eastAsia="Times New Roman"/>
      <w:color w:val="auto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9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928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7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4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43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9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84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7290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2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970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3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5938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075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14</cp:revision>
  <dcterms:created xsi:type="dcterms:W3CDTF">2021-03-03T16:35:00Z</dcterms:created>
  <dcterms:modified xsi:type="dcterms:W3CDTF">2021-03-09T20:26:00Z</dcterms:modified>
</cp:coreProperties>
</file>