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B1F" w:rsidRDefault="00B36B1F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  <w:rPr>
          <w:color w:val="353535"/>
        </w:rPr>
      </w:pPr>
      <w:r>
        <w:rPr>
          <w:rStyle w:val="a7"/>
          <w:color w:val="353535"/>
        </w:rPr>
        <w:t>Вычисление собственных значений задачи Захарова Шабата</w:t>
      </w:r>
    </w:p>
    <w:p w:rsidR="00B36B1F" w:rsidRDefault="00B36B1F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  <w:rPr>
          <w:color w:val="353535"/>
        </w:rPr>
      </w:pPr>
      <w:proofErr w:type="spellStart"/>
      <w:r>
        <w:rPr>
          <w:rStyle w:val="a7"/>
          <w:i/>
          <w:iCs/>
          <w:color w:val="353535"/>
        </w:rPr>
        <w:t>Долматов</w:t>
      </w:r>
      <w:proofErr w:type="spellEnd"/>
      <w:r>
        <w:rPr>
          <w:rStyle w:val="a7"/>
          <w:i/>
          <w:iCs/>
          <w:color w:val="353535"/>
        </w:rPr>
        <w:t xml:space="preserve"> Александр Сергеевич</w:t>
      </w:r>
    </w:p>
    <w:p w:rsidR="00B36B1F" w:rsidRDefault="00B36B1F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  <w:rPr>
          <w:color w:val="353535"/>
        </w:rPr>
      </w:pPr>
      <w:r>
        <w:rPr>
          <w:rStyle w:val="a8"/>
          <w:color w:val="353535"/>
        </w:rPr>
        <w:t>Студент 1-го курса магистратуры</w:t>
      </w:r>
    </w:p>
    <w:p w:rsidR="00B36B1F" w:rsidRDefault="00B36B1F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  <w:rPr>
          <w:color w:val="353535"/>
        </w:rPr>
      </w:pPr>
      <w:r>
        <w:rPr>
          <w:rStyle w:val="a8"/>
          <w:color w:val="353535"/>
        </w:rPr>
        <w:t xml:space="preserve">Московский государственный университет имени </w:t>
      </w:r>
      <w:proofErr w:type="spellStart"/>
      <w:r>
        <w:rPr>
          <w:rStyle w:val="a8"/>
          <w:color w:val="353535"/>
        </w:rPr>
        <w:t>М.В.Ломоносова</w:t>
      </w:r>
      <w:proofErr w:type="spellEnd"/>
      <w:r>
        <w:rPr>
          <w:rStyle w:val="a8"/>
          <w:color w:val="353535"/>
        </w:rPr>
        <w:t>, </w:t>
      </w:r>
    </w:p>
    <w:p w:rsidR="00B36B1F" w:rsidRDefault="00B36B1F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  <w:rPr>
          <w:rStyle w:val="a8"/>
        </w:rPr>
      </w:pPr>
      <w:r>
        <w:rPr>
          <w:rStyle w:val="a8"/>
          <w:color w:val="353535"/>
        </w:rPr>
        <w:t>физический факультет, Москва, Россия</w:t>
      </w:r>
    </w:p>
    <w:p w:rsidR="00B36B1F" w:rsidRDefault="00145406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</w:pPr>
      <w:r>
        <w:rPr>
          <w:rStyle w:val="a8"/>
          <w:color w:val="353535"/>
        </w:rPr>
        <w:t>научный руководитель</w:t>
      </w:r>
      <w:r w:rsidR="00B36B1F">
        <w:rPr>
          <w:rStyle w:val="a8"/>
          <w:color w:val="353535"/>
        </w:rPr>
        <w:t xml:space="preserve"> Коняев Д.А.</w:t>
      </w:r>
    </w:p>
    <w:p w:rsidR="00B36B1F" w:rsidRDefault="00B36B1F" w:rsidP="00B36B1F">
      <w:pPr>
        <w:pStyle w:val="a6"/>
        <w:shd w:val="clear" w:color="auto" w:fill="FFFFFF"/>
        <w:spacing w:before="0" w:beforeAutospacing="0" w:after="150" w:afterAutospacing="0" w:line="420" w:lineRule="atLeast"/>
        <w:jc w:val="center"/>
        <w:rPr>
          <w:rStyle w:val="a8"/>
          <w:i w:val="0"/>
          <w:lang w:val="en-US"/>
        </w:rPr>
      </w:pPr>
      <w:r>
        <w:rPr>
          <w:rStyle w:val="a8"/>
          <w:color w:val="353535"/>
          <w:lang w:val="en-US"/>
        </w:rPr>
        <w:t xml:space="preserve">E–mail: </w:t>
      </w:r>
      <w:r>
        <w:rPr>
          <w:rStyle w:val="a5"/>
          <w:rFonts w:eastAsiaTheme="majorEastAsia"/>
          <w:lang w:val="en-US"/>
        </w:rPr>
        <w:t>dolmatov.as16@physics.msu.ru</w:t>
      </w:r>
    </w:p>
    <w:p w:rsidR="00B36B1F" w:rsidRPr="004A7A0F" w:rsidRDefault="00B36B1F" w:rsidP="00B36B1F">
      <w:pPr>
        <w:ind w:firstLine="567"/>
        <w:jc w:val="both"/>
        <w:rPr>
          <w:sz w:val="24"/>
          <w:szCs w:val="24"/>
          <w:lang w:val="en-US"/>
        </w:rPr>
      </w:pPr>
      <w:r w:rsidRPr="004A7A0F">
        <w:rPr>
          <w:sz w:val="24"/>
          <w:szCs w:val="24"/>
        </w:rPr>
        <w:t>Распространённой в волоконной оптике моделью является начально краевая задача для нелинейного уравнения Шредингера (НУШ) с кубической нелинейностью. В безразмерных переменных НУШ можно записать в следующем виде: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816"/>
      </w:tblGrid>
      <w:tr w:rsidR="00B36B1F" w:rsidRPr="004A7A0F" w:rsidTr="00ED0DBC">
        <w:trPr>
          <w:cantSplit/>
        </w:trPr>
        <w:tc>
          <w:tcPr>
            <w:tcW w:w="8755" w:type="dxa"/>
            <w:vAlign w:val="center"/>
          </w:tcPr>
          <w:p w:rsidR="00B36B1F" w:rsidRPr="004A7A0F" w:rsidRDefault="00B36B1F" w:rsidP="00ED0DBC">
            <w:pPr>
              <w:jc w:val="both"/>
              <w:rPr>
                <w:rFonts w:eastAsiaTheme="minorEastAsia"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∂t</m:t>
                    </m:r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∂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q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∂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 w:val="24"/>
                    <w:szCs w:val="24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q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</w:rPr>
                  <m:t>q=0,x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4"/>
                    <w:szCs w:val="24"/>
                  </w:rPr>
                  <m:t>∈R,</m:t>
                </m:r>
                <m:r>
                  <w:rPr>
                    <w:rFonts w:ascii="Cambria Math" w:hAnsi="Cambria Math"/>
                    <w:sz w:val="24"/>
                    <w:szCs w:val="24"/>
                  </w:rPr>
                  <m:t>t&gt;0</m:t>
                </m:r>
              </m:oMath>
            </m:oMathPara>
          </w:p>
        </w:tc>
        <w:tc>
          <w:tcPr>
            <w:tcW w:w="816" w:type="dxa"/>
            <w:vAlign w:val="center"/>
          </w:tcPr>
          <w:p w:rsidR="00B36B1F" w:rsidRPr="004A7A0F" w:rsidRDefault="00B36B1F" w:rsidP="00ED0DBC">
            <w:pPr>
              <w:pStyle w:val="aa"/>
              <w:ind w:firstLine="0"/>
              <w:jc w:val="right"/>
              <w:rPr>
                <w:szCs w:val="24"/>
              </w:rPr>
            </w:pPr>
            <w:bookmarkStart w:id="0" w:name="_Ref485206805"/>
            <w:r w:rsidRPr="004A7A0F">
              <w:rPr>
                <w:szCs w:val="24"/>
              </w:rPr>
              <w:t>(</w:t>
            </w:r>
            <w:r w:rsidRPr="004A7A0F">
              <w:rPr>
                <w:szCs w:val="24"/>
              </w:rPr>
              <w:fldChar w:fldCharType="begin"/>
            </w:r>
            <w:r w:rsidRPr="004A7A0F">
              <w:rPr>
                <w:szCs w:val="24"/>
              </w:rPr>
              <w:instrText xml:space="preserve"> SEQ ( \* ARABIC </w:instrText>
            </w:r>
            <w:r w:rsidRPr="004A7A0F">
              <w:rPr>
                <w:szCs w:val="24"/>
              </w:rPr>
              <w:fldChar w:fldCharType="separate"/>
            </w:r>
            <w:r w:rsidRPr="004A7A0F">
              <w:rPr>
                <w:noProof/>
                <w:szCs w:val="24"/>
              </w:rPr>
              <w:t>1</w:t>
            </w:r>
            <w:r w:rsidRPr="004A7A0F">
              <w:rPr>
                <w:noProof/>
                <w:szCs w:val="24"/>
              </w:rPr>
              <w:fldChar w:fldCharType="end"/>
            </w:r>
            <w:r w:rsidRPr="004A7A0F">
              <w:rPr>
                <w:noProof/>
                <w:szCs w:val="24"/>
              </w:rPr>
              <w:t>)</w:t>
            </w:r>
            <w:bookmarkEnd w:id="0"/>
          </w:p>
        </w:tc>
      </w:tr>
      <w:tr w:rsidR="00B36B1F" w:rsidRPr="004A7A0F" w:rsidTr="00B36B1F">
        <w:trPr>
          <w:cantSplit/>
        </w:trPr>
        <w:tc>
          <w:tcPr>
            <w:tcW w:w="8755" w:type="dxa"/>
            <w:vAlign w:val="center"/>
          </w:tcPr>
          <w:p w:rsidR="00B36B1F" w:rsidRPr="004A7A0F" w:rsidRDefault="00B36B1F" w:rsidP="00ED0DBC">
            <w:pPr>
              <w:rPr>
                <w:rFonts w:eastAsiaTheme="minorEastAsia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q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x,0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,x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4"/>
                    <w:szCs w:val="24"/>
                    <w:lang w:val="en-US"/>
                  </w:rPr>
                  <m:t>∈R</m:t>
                </m:r>
              </m:oMath>
            </m:oMathPara>
          </w:p>
        </w:tc>
        <w:tc>
          <w:tcPr>
            <w:tcW w:w="816" w:type="dxa"/>
            <w:vAlign w:val="center"/>
          </w:tcPr>
          <w:p w:rsidR="00B36B1F" w:rsidRPr="004A7A0F" w:rsidRDefault="00B36B1F" w:rsidP="00ED0DBC">
            <w:pPr>
              <w:pStyle w:val="aa"/>
              <w:ind w:firstLine="0"/>
              <w:jc w:val="right"/>
              <w:rPr>
                <w:szCs w:val="24"/>
              </w:rPr>
            </w:pPr>
            <w:r w:rsidRPr="004A7A0F">
              <w:rPr>
                <w:szCs w:val="24"/>
              </w:rPr>
              <w:t>(</w:t>
            </w:r>
            <w:r w:rsidRPr="004A7A0F">
              <w:rPr>
                <w:szCs w:val="24"/>
              </w:rPr>
              <w:fldChar w:fldCharType="begin"/>
            </w:r>
            <w:r w:rsidRPr="004A7A0F">
              <w:rPr>
                <w:szCs w:val="24"/>
              </w:rPr>
              <w:instrText xml:space="preserve"> SEQ ( \* ARABIC </w:instrText>
            </w:r>
            <w:r w:rsidRPr="004A7A0F">
              <w:rPr>
                <w:szCs w:val="24"/>
              </w:rPr>
              <w:fldChar w:fldCharType="separate"/>
            </w:r>
            <w:r w:rsidRPr="004A7A0F">
              <w:rPr>
                <w:noProof/>
                <w:szCs w:val="24"/>
              </w:rPr>
              <w:t>2</w:t>
            </w:r>
            <w:r w:rsidRPr="004A7A0F">
              <w:rPr>
                <w:noProof/>
                <w:szCs w:val="24"/>
              </w:rPr>
              <w:fldChar w:fldCharType="end"/>
            </w:r>
            <w:r w:rsidRPr="004A7A0F">
              <w:rPr>
                <w:noProof/>
                <w:szCs w:val="24"/>
              </w:rPr>
              <w:t>)</w:t>
            </w:r>
          </w:p>
        </w:tc>
      </w:tr>
    </w:tbl>
    <w:p w:rsidR="00FC05FD" w:rsidRPr="004A7A0F" w:rsidRDefault="00B36B1F" w:rsidP="00B36B1F">
      <w:pPr>
        <w:rPr>
          <w:sz w:val="24"/>
          <w:szCs w:val="24"/>
        </w:rPr>
      </w:pPr>
      <w:r w:rsidRPr="004A7A0F">
        <w:rPr>
          <w:sz w:val="24"/>
          <w:szCs w:val="24"/>
        </w:rPr>
        <w:t xml:space="preserve">Нелинейное уравнение </w:t>
      </w:r>
      <w:proofErr w:type="spellStart"/>
      <w:r w:rsidRPr="004A7A0F">
        <w:rPr>
          <w:sz w:val="24"/>
          <w:szCs w:val="24"/>
        </w:rPr>
        <w:t>Шрёдингера</w:t>
      </w:r>
      <w:proofErr w:type="spellEnd"/>
      <w:r w:rsidRPr="004A7A0F">
        <w:rPr>
          <w:sz w:val="24"/>
          <w:szCs w:val="24"/>
        </w:rPr>
        <w:t xml:space="preserve"> вполне интегрируемо</w:t>
      </w:r>
      <w:r w:rsidR="00C241BA">
        <w:rPr>
          <w:sz w:val="24"/>
          <w:szCs w:val="24"/>
        </w:rPr>
        <w:t>(</w:t>
      </w:r>
      <w:r w:rsidR="00C241BA" w:rsidRPr="00C241BA">
        <w:rPr>
          <w:sz w:val="24"/>
          <w:szCs w:val="24"/>
        </w:rPr>
        <w:t>[1-3]</w:t>
      </w:r>
      <w:r w:rsidR="00C241BA">
        <w:rPr>
          <w:sz w:val="24"/>
          <w:szCs w:val="24"/>
        </w:rPr>
        <w:t>)</w:t>
      </w:r>
      <w:r w:rsidRPr="004A7A0F">
        <w:rPr>
          <w:sz w:val="24"/>
          <w:szCs w:val="24"/>
        </w:rPr>
        <w:t xml:space="preserve">, и для его решения можно использовать метод обратной задачи рассеяния. При этом необходимо решить задачу </w:t>
      </w:r>
      <w:r w:rsidR="005669A3" w:rsidRPr="004A7A0F">
        <w:rPr>
          <w:sz w:val="24"/>
          <w:szCs w:val="24"/>
        </w:rPr>
        <w:t xml:space="preserve">рассеяния </w:t>
      </w:r>
      <w:r w:rsidRPr="004A7A0F">
        <w:rPr>
          <w:sz w:val="24"/>
          <w:szCs w:val="24"/>
        </w:rPr>
        <w:t>Захарова-Шабата: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815"/>
      </w:tblGrid>
      <w:tr w:rsidR="00B36B1F" w:rsidRPr="004A7A0F" w:rsidTr="00ED0DBC">
        <w:trPr>
          <w:cantSplit/>
        </w:trPr>
        <w:tc>
          <w:tcPr>
            <w:tcW w:w="8755" w:type="dxa"/>
            <w:vAlign w:val="center"/>
          </w:tcPr>
          <w:p w:rsidR="00B36B1F" w:rsidRPr="004A7A0F" w:rsidRDefault="00CC38EE" w:rsidP="008D3E98">
            <w:pPr>
              <w:ind w:firstLine="567"/>
              <w:rPr>
                <w:rFonts w:eastAsiaTheme="minorEastAsia"/>
                <w:sz w:val="24"/>
                <w:szCs w:val="24"/>
                <w:lang w:val="en-US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eqArr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1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+</m:t>
                        </m:r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ik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=</m:t>
                        </m:r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q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4"/>
                                    <w:szCs w:val="24"/>
                                    <w:lang w:val="en-US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  <w:lang w:val="en-US"/>
                                  </w:rPr>
                                  <m:t>x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b>
                        </m:sSub>
                      </m:e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2</m:t>
                            </m:r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-</m:t>
                        </m:r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ik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=-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q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*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x</m:t>
                            </m:r>
                          </m:e>
                        </m:d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4"/>
                                <w:szCs w:val="24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  <w:lang w:val="en-US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4"/>
                                <w:szCs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 xml:space="preserve">, </m:t>
                        </m:r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x</m:t>
                        </m:r>
                        <m:r>
                          <m:rPr>
                            <m:scr m:val="double-struck"/>
                          </m:r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∈R</m:t>
                        </m:r>
                      </m:e>
                    </m:eqArr>
                  </m:e>
                </m:d>
              </m:oMath>
            </m:oMathPara>
          </w:p>
          <w:p w:rsidR="005669A3" w:rsidRPr="004A7A0F" w:rsidRDefault="005669A3" w:rsidP="005669A3">
            <w:pPr>
              <w:ind w:firstLine="567"/>
              <w:rPr>
                <w:rFonts w:eastAsiaTheme="minorEastAsia"/>
                <w:i/>
                <w:sz w:val="24"/>
                <w:szCs w:val="24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-∞</m:t>
                    </m:r>
                  </m:e>
                </m:d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0</m:t>
                        </m:r>
                      </m:den>
                    </m:f>
                  </m:e>
                </m:d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-ikx</m:t>
                    </m:r>
                  </m:sup>
                </m:sSup>
              </m:oMath>
            </m:oMathPara>
          </w:p>
        </w:tc>
        <w:tc>
          <w:tcPr>
            <w:tcW w:w="815" w:type="dxa"/>
            <w:vAlign w:val="center"/>
          </w:tcPr>
          <w:p w:rsidR="00B36B1F" w:rsidRPr="004A7A0F" w:rsidRDefault="00B36B1F" w:rsidP="00B36B1F">
            <w:pPr>
              <w:pStyle w:val="aa"/>
              <w:ind w:firstLine="0"/>
              <w:rPr>
                <w:szCs w:val="24"/>
              </w:rPr>
            </w:pPr>
            <w:r w:rsidRPr="004A7A0F">
              <w:rPr>
                <w:szCs w:val="24"/>
              </w:rPr>
              <w:t>(</w:t>
            </w:r>
            <w:r w:rsidRPr="004A7A0F">
              <w:rPr>
                <w:szCs w:val="24"/>
              </w:rPr>
              <w:fldChar w:fldCharType="begin"/>
            </w:r>
            <w:r w:rsidRPr="004A7A0F">
              <w:rPr>
                <w:szCs w:val="24"/>
              </w:rPr>
              <w:instrText xml:space="preserve"> SEQ ( \* ARABIC </w:instrText>
            </w:r>
            <w:r w:rsidRPr="004A7A0F">
              <w:rPr>
                <w:szCs w:val="24"/>
              </w:rPr>
              <w:fldChar w:fldCharType="separate"/>
            </w:r>
            <w:r w:rsidRPr="004A7A0F">
              <w:rPr>
                <w:noProof/>
                <w:szCs w:val="24"/>
              </w:rPr>
              <w:t>3</w:t>
            </w:r>
            <w:r w:rsidRPr="004A7A0F">
              <w:rPr>
                <w:noProof/>
                <w:szCs w:val="24"/>
              </w:rPr>
              <w:fldChar w:fldCharType="end"/>
            </w:r>
            <w:r w:rsidRPr="004A7A0F">
              <w:rPr>
                <w:noProof/>
                <w:szCs w:val="24"/>
              </w:rPr>
              <w:t>)</w:t>
            </w:r>
          </w:p>
        </w:tc>
      </w:tr>
    </w:tbl>
    <w:p w:rsidR="00663D6C" w:rsidRPr="004A7A0F" w:rsidRDefault="005669A3" w:rsidP="005669A3">
      <w:pPr>
        <w:jc w:val="both"/>
        <w:rPr>
          <w:i/>
          <w:sz w:val="24"/>
          <w:szCs w:val="24"/>
          <w:lang w:val="en-US"/>
        </w:rPr>
      </w:pPr>
      <w:r w:rsidRPr="004A7A0F">
        <w:rPr>
          <w:sz w:val="24"/>
          <w:szCs w:val="24"/>
        </w:rPr>
        <w:t xml:space="preserve">Амплитуды рассеяния </w:t>
      </w:r>
      <m:oMath>
        <m:r>
          <w:rPr>
            <w:rFonts w:ascii="Cambria Math" w:hAnsi="Cambria Math"/>
            <w:sz w:val="24"/>
            <w:szCs w:val="24"/>
          </w:rPr>
          <m:t>a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</m:d>
        <m:r>
          <w:rPr>
            <w:rFonts w:ascii="Cambria Math" w:hAnsi="Cambria Math"/>
            <w:sz w:val="24"/>
            <w:szCs w:val="24"/>
          </w:rPr>
          <m:t>, b(k)</m:t>
        </m:r>
      </m:oMath>
      <w:r w:rsidRPr="004A7A0F">
        <w:rPr>
          <w:rFonts w:eastAsiaTheme="minorEastAsia"/>
          <w:sz w:val="24"/>
          <w:szCs w:val="24"/>
        </w:rPr>
        <w:t xml:space="preserve"> определяются через решения задачи (3) при </w:t>
      </w:r>
      <w:proofErr w:type="gramStart"/>
      <w:r w:rsidRPr="004A7A0F">
        <w:rPr>
          <w:rFonts w:eastAsiaTheme="minorEastAsia"/>
          <w:sz w:val="24"/>
          <w:szCs w:val="24"/>
        </w:rPr>
        <w:t>вещественном</w:t>
      </w:r>
      <w:proofErr w:type="gramEnd"/>
      <w:r w:rsidRPr="004A7A0F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k</m:t>
        </m:r>
      </m:oMath>
      <w:r w:rsidRPr="004A7A0F">
        <w:rPr>
          <w:rFonts w:eastAsiaTheme="minorEastAsia"/>
          <w:sz w:val="24"/>
          <w:szCs w:val="24"/>
        </w:rPr>
        <w:t xml:space="preserve">, </w:t>
      </w:r>
      <w:r w:rsidRPr="004A7A0F">
        <w:rPr>
          <w:sz w:val="24"/>
          <w:szCs w:val="24"/>
        </w:rPr>
        <w:t xml:space="preserve">а дискретные собственные значения соответствуют нулям </w:t>
      </w:r>
      <m:oMath>
        <m:r>
          <w:rPr>
            <w:rFonts w:ascii="Cambria Math" w:hAnsi="Cambria Math"/>
            <w:sz w:val="24"/>
            <w:szCs w:val="24"/>
          </w:rPr>
          <m:t>a(k)</m:t>
        </m:r>
      </m:oMath>
      <w:r w:rsidRPr="004A7A0F">
        <w:rPr>
          <w:rFonts w:eastAsiaTheme="minorEastAsia"/>
          <w:sz w:val="24"/>
          <w:szCs w:val="24"/>
        </w:rPr>
        <w:t xml:space="preserve"> в верхней полуплоскости. Продуктивным подходом является поиск амплитуд рассеяния в виде полинома от переменной </w:t>
      </w:r>
      <m:oMath>
        <m:r>
          <w:rPr>
            <w:rFonts w:ascii="Cambria Math" w:eastAsiaTheme="minorEastAsia" w:hAnsi="Cambria Math"/>
            <w:sz w:val="24"/>
            <w:szCs w:val="24"/>
          </w:rPr>
          <m:t>z=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ikh</m:t>
            </m:r>
          </m:sup>
        </m:sSup>
      </m:oMath>
      <w:r w:rsidRPr="004A7A0F">
        <w:rPr>
          <w:rFonts w:eastAsiaTheme="minorEastAsia"/>
          <w:sz w:val="24"/>
          <w:szCs w:val="24"/>
        </w:rPr>
        <w:t xml:space="preserve">, где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 w:rsidRPr="004A7A0F">
        <w:rPr>
          <w:rFonts w:eastAsiaTheme="minorEastAsia"/>
          <w:sz w:val="24"/>
          <w:szCs w:val="24"/>
        </w:rPr>
        <w:t xml:space="preserve"> - шаг сетки. При такой замене поиск нулей функции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=p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ikh</m:t>
                </m:r>
              </m:sup>
            </m:sSup>
          </m:e>
        </m:d>
      </m:oMath>
      <w:r w:rsidRPr="004A7A0F">
        <w:rPr>
          <w:rFonts w:eastAsiaTheme="minorEastAsia"/>
          <w:sz w:val="24"/>
          <w:szCs w:val="24"/>
        </w:rPr>
        <w:t xml:space="preserve"> сводится к поиску корней полинома внутри окружности единичного радиуса. </w:t>
      </w:r>
      <w:r w:rsidR="003F0796">
        <w:rPr>
          <w:rFonts w:eastAsiaTheme="minorEastAsia"/>
          <w:sz w:val="24"/>
          <w:szCs w:val="24"/>
        </w:rPr>
        <w:t>Степень</w:t>
      </w:r>
      <w:r w:rsidRPr="004A7A0F">
        <w:rPr>
          <w:rFonts w:eastAsiaTheme="minorEastAsia"/>
          <w:sz w:val="24"/>
          <w:szCs w:val="24"/>
        </w:rPr>
        <w:t xml:space="preserve"> построенного полинома</w:t>
      </w:r>
      <w:proofErr w:type="gramStart"/>
      <w:r w:rsidRPr="004A7A0F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p(z)</m:t>
        </m:r>
      </m:oMath>
      <w:r w:rsidRPr="004A7A0F">
        <w:rPr>
          <w:rFonts w:eastAsiaTheme="minorEastAsia"/>
          <w:sz w:val="24"/>
          <w:szCs w:val="24"/>
        </w:rPr>
        <w:t xml:space="preserve"> </w:t>
      </w:r>
      <w:proofErr w:type="gramEnd"/>
      <w:r w:rsidRPr="004A7A0F">
        <w:rPr>
          <w:rFonts w:eastAsiaTheme="minorEastAsia"/>
          <w:sz w:val="24"/>
          <w:szCs w:val="24"/>
        </w:rPr>
        <w:t xml:space="preserve">пропорциональна числу узлов сетки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N ~ 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12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14</m:t>
            </m:r>
          </m:sup>
        </m:sSup>
      </m:oMath>
      <w:r w:rsidRPr="004A7A0F">
        <w:rPr>
          <w:rFonts w:eastAsiaTheme="minorEastAsia"/>
          <w:sz w:val="24"/>
          <w:szCs w:val="24"/>
        </w:rPr>
        <w:t xml:space="preserve">, и поэтому очень велика. Встроенные алгоритмы поиска корней полинома здесь не применимы, так как они </w:t>
      </w:r>
      <w:r w:rsidR="00663D6C" w:rsidRPr="004A7A0F">
        <w:rPr>
          <w:rFonts w:eastAsiaTheme="minorEastAsia"/>
          <w:sz w:val="24"/>
          <w:szCs w:val="24"/>
        </w:rPr>
        <w:t>затратные</w:t>
      </w:r>
      <w:r w:rsidRPr="004A7A0F">
        <w:rPr>
          <w:rFonts w:eastAsiaTheme="minorEastAsia"/>
          <w:sz w:val="24"/>
          <w:szCs w:val="24"/>
        </w:rPr>
        <w:t xml:space="preserve"> как по памяти </w:t>
      </w:r>
      <m:oMath>
        <m:r>
          <w:rPr>
            <w:rFonts w:ascii="Cambria Math" w:eastAsiaTheme="minorEastAsia" w:hAnsi="Cambria Math"/>
            <w:sz w:val="24"/>
            <w:szCs w:val="24"/>
          </w:rPr>
          <m:t>O(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Pr="004A7A0F">
        <w:rPr>
          <w:rFonts w:eastAsiaTheme="minorEastAsia"/>
          <w:sz w:val="24"/>
          <w:szCs w:val="24"/>
        </w:rPr>
        <w:t xml:space="preserve">, так и по числу операций </w:t>
      </w:r>
      <m:oMath>
        <m:r>
          <w:rPr>
            <w:rFonts w:ascii="Cambria Math" w:eastAsiaTheme="minorEastAsia" w:hAnsi="Cambria Math"/>
            <w:sz w:val="24"/>
            <w:szCs w:val="24"/>
          </w:rPr>
          <m:t>O(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Pr="004A7A0F">
        <w:rPr>
          <w:rFonts w:eastAsiaTheme="minorEastAsia"/>
          <w:sz w:val="24"/>
          <w:szCs w:val="24"/>
        </w:rPr>
        <w:t>.</w:t>
      </w:r>
      <w:r w:rsidR="00663D6C" w:rsidRPr="004A7A0F">
        <w:rPr>
          <w:rFonts w:eastAsiaTheme="minorEastAsia"/>
          <w:sz w:val="24"/>
          <w:szCs w:val="24"/>
        </w:rPr>
        <w:t xml:space="preserve"> Итерационные методы также тяжело применять, так как корней может быть много (</w:t>
      </w:r>
      <m:oMath>
        <m:r>
          <w:rPr>
            <w:rFonts w:ascii="Cambria Math" w:eastAsiaTheme="minorEastAsia" w:hAnsi="Cambria Math"/>
            <w:sz w:val="24"/>
            <w:szCs w:val="24"/>
          </w:rPr>
          <m:t>≈100</m:t>
        </m:r>
      </m:oMath>
      <w:r w:rsidR="00663D6C" w:rsidRPr="004A7A0F">
        <w:rPr>
          <w:rFonts w:eastAsiaTheme="minorEastAsia"/>
          <w:sz w:val="24"/>
          <w:szCs w:val="24"/>
        </w:rPr>
        <w:t xml:space="preserve">), и разные начальные точки могут сходиться к одним и тем же корням. Мы предлагаем использовать следующий алгоритм. Вначале считаются </w:t>
      </w:r>
      <w:r w:rsidR="00145406" w:rsidRPr="004A7A0F">
        <w:rPr>
          <w:rFonts w:eastAsiaTheme="minorEastAsia"/>
          <w:sz w:val="24"/>
          <w:szCs w:val="24"/>
        </w:rPr>
        <w:t>суммы Ньютона</w:t>
      </w:r>
      <w:r w:rsidR="00CC38EE">
        <w:rPr>
          <w:rFonts w:eastAsiaTheme="minorEastAsia"/>
          <w:sz w:val="24"/>
          <w:szCs w:val="24"/>
        </w:rPr>
        <w:t>:</w:t>
      </w:r>
      <w:bookmarkStart w:id="1" w:name="_GoBack"/>
      <w:bookmarkEnd w:id="1"/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815"/>
      </w:tblGrid>
      <w:tr w:rsidR="00663D6C" w:rsidRPr="004A7A0F" w:rsidTr="00ED0DBC">
        <w:trPr>
          <w:cantSplit/>
        </w:trPr>
        <w:tc>
          <w:tcPr>
            <w:tcW w:w="8755" w:type="dxa"/>
            <w:vAlign w:val="center"/>
          </w:tcPr>
          <w:p w:rsidR="00663D6C" w:rsidRPr="004A7A0F" w:rsidRDefault="00CC38EE" w:rsidP="00663D6C">
            <w:pPr>
              <w:ind w:firstLine="567"/>
              <w:rPr>
                <w:rFonts w:eastAsiaTheme="minorEastAsia"/>
                <w:i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b>
                </m:sSub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2πi</m:t>
                    </m:r>
                  </m:den>
                </m:f>
                <m:nary>
                  <m:naryPr>
                    <m:chr m:val="∮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naryPr>
                  <m:sub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z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=1</m:t>
                    </m:r>
                  </m:sub>
                  <m:sup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p'(z)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p(z)</m:t>
                        </m:r>
                      </m:den>
                    </m:f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z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k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dz</m:t>
                    </m:r>
                  </m:e>
                </m:nary>
                <m:r>
                  <w:rPr>
                    <w:rFonts w:ascii="Cambria Math" w:eastAsiaTheme="minorEastAsia" w:hAnsi="Cambria Math"/>
                    <w:sz w:val="24"/>
                    <w:szCs w:val="24"/>
                    <w:lang w:val="en-US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  <w:lang w:val="en-US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i=1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  <w:lang w:val="en-US"/>
                      </w:rPr>
                      <m:t>K</m:t>
                    </m:r>
                  </m:sup>
                  <m:e>
                    <m:sSubSup>
                      <m:sSubSupPr>
                        <m:ctrlPr>
                          <w:rPr>
                            <w:rFonts w:ascii="Cambria Math" w:eastAsiaTheme="minorEastAsia" w:hAnsi="Cambria Math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  <w:lang w:val="en-US"/>
                          </w:rPr>
                          <m:t>k</m:t>
                        </m:r>
                      </m:sup>
                    </m:sSubSup>
                  </m:e>
                </m:nary>
              </m:oMath>
            </m:oMathPara>
          </w:p>
        </w:tc>
        <w:tc>
          <w:tcPr>
            <w:tcW w:w="815" w:type="dxa"/>
            <w:vAlign w:val="center"/>
          </w:tcPr>
          <w:p w:rsidR="00663D6C" w:rsidRPr="004A7A0F" w:rsidRDefault="00663D6C" w:rsidP="00ED0DBC">
            <w:pPr>
              <w:pStyle w:val="aa"/>
              <w:ind w:firstLine="0"/>
              <w:rPr>
                <w:szCs w:val="24"/>
              </w:rPr>
            </w:pPr>
            <w:r w:rsidRPr="004A7A0F">
              <w:rPr>
                <w:szCs w:val="24"/>
              </w:rPr>
              <w:t>(</w:t>
            </w:r>
            <w:r w:rsidRPr="004A7A0F">
              <w:rPr>
                <w:szCs w:val="24"/>
              </w:rPr>
              <w:fldChar w:fldCharType="begin"/>
            </w:r>
            <w:r w:rsidRPr="004A7A0F">
              <w:rPr>
                <w:szCs w:val="24"/>
              </w:rPr>
              <w:instrText xml:space="preserve"> SEQ ( \* ARABIC </w:instrText>
            </w:r>
            <w:r w:rsidRPr="004A7A0F">
              <w:rPr>
                <w:szCs w:val="24"/>
              </w:rPr>
              <w:fldChar w:fldCharType="separate"/>
            </w:r>
            <w:r w:rsidRPr="004A7A0F">
              <w:rPr>
                <w:noProof/>
                <w:szCs w:val="24"/>
              </w:rPr>
              <w:t>3</w:t>
            </w:r>
            <w:r w:rsidRPr="004A7A0F">
              <w:rPr>
                <w:noProof/>
                <w:szCs w:val="24"/>
              </w:rPr>
              <w:fldChar w:fldCharType="end"/>
            </w:r>
            <w:r w:rsidRPr="004A7A0F">
              <w:rPr>
                <w:noProof/>
                <w:szCs w:val="24"/>
              </w:rPr>
              <w:t>)</w:t>
            </w:r>
          </w:p>
        </w:tc>
      </w:tr>
    </w:tbl>
    <w:p w:rsidR="00AB3689" w:rsidRPr="004A7A0F" w:rsidRDefault="00663D6C" w:rsidP="00AB3689">
      <w:pPr>
        <w:jc w:val="both"/>
        <w:rPr>
          <w:rFonts w:eastAsiaTheme="minorEastAsia"/>
          <w:sz w:val="24"/>
          <w:szCs w:val="24"/>
        </w:rPr>
      </w:pPr>
      <w:r w:rsidRPr="004A7A0F">
        <w:rPr>
          <w:sz w:val="24"/>
          <w:szCs w:val="24"/>
        </w:rPr>
        <w:t xml:space="preserve">при </w:t>
      </w:r>
      <m:oMath>
        <m:r>
          <w:rPr>
            <w:rFonts w:ascii="Cambria Math" w:hAnsi="Cambria Math"/>
            <w:sz w:val="24"/>
            <w:szCs w:val="24"/>
          </w:rPr>
          <m:t>k=0,1,…, K</m:t>
        </m:r>
      </m:oMath>
      <w:r w:rsidRPr="004A7A0F">
        <w:rPr>
          <w:rFonts w:eastAsiaTheme="minorEastAsia"/>
          <w:sz w:val="24"/>
          <w:szCs w:val="24"/>
        </w:rPr>
        <w:t xml:space="preserve">, где </w:t>
      </w:r>
      <m:oMath>
        <m:r>
          <w:rPr>
            <w:rFonts w:ascii="Cambria Math" w:eastAsiaTheme="minorEastAsia" w:hAnsi="Cambria Math"/>
            <w:sz w:val="24"/>
            <w:szCs w:val="24"/>
          </w:rPr>
          <m:t>K</m:t>
        </m:r>
      </m:oMath>
      <w:r w:rsidRPr="004A7A0F">
        <w:rPr>
          <w:rFonts w:eastAsiaTheme="minorEastAsia"/>
          <w:sz w:val="24"/>
          <w:szCs w:val="24"/>
        </w:rPr>
        <w:t xml:space="preserve"> – число корней внутри окружности,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i</m:t>
            </m:r>
          </m:sub>
        </m:sSub>
      </m:oMath>
      <w:r w:rsidRPr="004A7A0F">
        <w:rPr>
          <w:rFonts w:eastAsiaTheme="minorEastAsia"/>
          <w:sz w:val="24"/>
          <w:szCs w:val="24"/>
        </w:rPr>
        <w:t>—</w:t>
      </w:r>
      <w:r w:rsidR="00AB3689" w:rsidRPr="004A7A0F">
        <w:rPr>
          <w:rFonts w:eastAsiaTheme="minorEastAsia"/>
          <w:sz w:val="24"/>
          <w:szCs w:val="24"/>
        </w:rPr>
        <w:t xml:space="preserve"> </w:t>
      </w:r>
      <w:r w:rsidRPr="004A7A0F">
        <w:rPr>
          <w:rFonts w:eastAsiaTheme="minorEastAsia"/>
          <w:sz w:val="24"/>
          <w:szCs w:val="24"/>
        </w:rPr>
        <w:t>корни. По этим суммам нетрудно восстановить полином</w:t>
      </w:r>
      <w:proofErr w:type="gramStart"/>
      <w:r w:rsidRPr="004A7A0F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q(z)</m:t>
        </m:r>
      </m:oMath>
      <w:r w:rsidRPr="004A7A0F">
        <w:rPr>
          <w:rFonts w:eastAsiaTheme="minorEastAsia"/>
          <w:sz w:val="24"/>
          <w:szCs w:val="24"/>
        </w:rPr>
        <w:t xml:space="preserve"> </w:t>
      </w:r>
      <w:proofErr w:type="gramEnd"/>
      <w:r w:rsidRPr="004A7A0F">
        <w:rPr>
          <w:rFonts w:eastAsiaTheme="minorEastAsia"/>
          <w:sz w:val="24"/>
          <w:szCs w:val="24"/>
        </w:rPr>
        <w:t xml:space="preserve">степени </w:t>
      </w:r>
      <m:oMath>
        <m:r>
          <w:rPr>
            <w:rFonts w:ascii="Cambria Math" w:eastAsiaTheme="minorEastAsia" w:hAnsi="Cambria Math"/>
            <w:sz w:val="24"/>
            <w:szCs w:val="24"/>
          </w:rPr>
          <m:t>K</m:t>
        </m:r>
      </m:oMath>
      <w:r w:rsidRPr="004A7A0F">
        <w:rPr>
          <w:rFonts w:eastAsiaTheme="minorEastAsia"/>
          <w:sz w:val="24"/>
          <w:szCs w:val="24"/>
        </w:rPr>
        <w:t xml:space="preserve">, корнями которого будут являться те же величины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sub>
        </m:sSub>
      </m:oMath>
      <w:r w:rsidRPr="004A7A0F">
        <w:rPr>
          <w:rFonts w:eastAsiaTheme="minorEastAsia"/>
          <w:sz w:val="24"/>
          <w:szCs w:val="24"/>
        </w:rPr>
        <w:t xml:space="preserve">. Корни этого полинома можно восстановить встроенными методами, тем самым найдя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i</m:t>
            </m:r>
          </m:sub>
        </m:sSub>
      </m:oMath>
      <w:r w:rsidRPr="004A7A0F">
        <w:rPr>
          <w:rFonts w:eastAsiaTheme="minorEastAsia"/>
          <w:sz w:val="24"/>
          <w:szCs w:val="24"/>
        </w:rPr>
        <w:t xml:space="preserve">. Интегралы </w:t>
      </w:r>
      <m:oMath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k</m:t>
            </m:r>
          </m:sub>
        </m:sSub>
      </m:oMath>
      <w:r w:rsidRPr="004A7A0F">
        <w:rPr>
          <w:rFonts w:eastAsiaTheme="minorEastAsia"/>
          <w:sz w:val="24"/>
          <w:szCs w:val="24"/>
        </w:rPr>
        <w:t xml:space="preserve"> можно вычислить быстро с помощью БПФ за </w:t>
      </w:r>
      <m:oMath>
        <m:r>
          <w:rPr>
            <w:rFonts w:ascii="Cambria Math" w:eastAsiaTheme="minorEastAsia" w:hAnsi="Cambria Math"/>
            <w:sz w:val="24"/>
            <w:szCs w:val="24"/>
          </w:rPr>
          <m:t>O(</m:t>
        </m:r>
        <m:r>
          <w:rPr>
            <w:rFonts w:ascii="Cambria Math" w:eastAsiaTheme="minorEastAsia" w:hAnsi="Cambria Math"/>
            <w:sz w:val="24"/>
            <w:szCs w:val="24"/>
            <w:lang w:val="en-US"/>
          </w:rPr>
          <m:t>K</m:t>
        </m:r>
        <m:r>
          <w:rPr>
            <w:rFonts w:ascii="Cambria Math" w:eastAsiaTheme="minorEastAsia" w:hAnsi="Cambria Math"/>
            <w:sz w:val="24"/>
            <w:szCs w:val="24"/>
          </w:rPr>
          <m:t>N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log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)</m:t>
        </m:r>
      </m:oMath>
      <w:r w:rsidRPr="004A7A0F">
        <w:rPr>
          <w:rFonts w:eastAsiaTheme="minorEastAsia"/>
          <w:sz w:val="24"/>
          <w:szCs w:val="24"/>
        </w:rPr>
        <w:t xml:space="preserve"> операций. </w:t>
      </w:r>
    </w:p>
    <w:p w:rsidR="00AB3689" w:rsidRPr="004A7A0F" w:rsidRDefault="00663D6C" w:rsidP="00AB3689">
      <w:pPr>
        <w:jc w:val="both"/>
        <w:rPr>
          <w:rFonts w:eastAsiaTheme="minorEastAsia"/>
          <w:sz w:val="24"/>
          <w:szCs w:val="24"/>
        </w:rPr>
      </w:pPr>
      <w:r w:rsidRPr="004A7A0F">
        <w:rPr>
          <w:rFonts w:eastAsiaTheme="minorEastAsia"/>
          <w:sz w:val="24"/>
          <w:szCs w:val="24"/>
        </w:rPr>
        <w:lastRenderedPageBreak/>
        <w:t xml:space="preserve">На практике уже при </w:t>
      </w:r>
      <m:oMath>
        <m:r>
          <w:rPr>
            <w:rFonts w:ascii="Cambria Math" w:eastAsiaTheme="minorEastAsia" w:hAnsi="Cambria Math"/>
            <w:sz w:val="24"/>
            <w:szCs w:val="24"/>
          </w:rPr>
          <m:t>K≈20</m:t>
        </m:r>
      </m:oMath>
      <w:r w:rsidRPr="004A7A0F">
        <w:rPr>
          <w:rFonts w:eastAsiaTheme="minorEastAsia"/>
          <w:sz w:val="24"/>
          <w:szCs w:val="24"/>
        </w:rPr>
        <w:t xml:space="preserve"> этот метод оказывается неустойчивым и корни восстановить не удаётся. Чтобы избежать этой проблемы, мы делим круг единичного радиуса на последовательность непересекающихся колец, таких, что внутри каждого кольца не больше </w:t>
      </w:r>
      <m:oMath>
        <m:r>
          <w:rPr>
            <w:rFonts w:ascii="Cambria Math" w:eastAsiaTheme="minorEastAsia" w:hAnsi="Cambria Math"/>
            <w:sz w:val="24"/>
            <w:szCs w:val="24"/>
          </w:rPr>
          <m:t>15</m:t>
        </m:r>
      </m:oMath>
      <w:r w:rsidRPr="004A7A0F">
        <w:rPr>
          <w:rFonts w:eastAsiaTheme="minorEastAsia"/>
          <w:sz w:val="24"/>
          <w:szCs w:val="24"/>
        </w:rPr>
        <w:t xml:space="preserve"> корней. Для каждого кольца можно устойчиво посчитать корни, лежащие в нем, а затем объединить результат. </w:t>
      </w:r>
    </w:p>
    <w:p w:rsidR="00AB3689" w:rsidRPr="00AB3689" w:rsidRDefault="00AB3689" w:rsidP="00AB3689"/>
    <w:sdt>
      <w:sdtPr>
        <w:rPr>
          <w:rFonts w:eastAsiaTheme="minorHAnsi" w:cstheme="minorBidi"/>
          <w:b w:val="0"/>
          <w:bCs w:val="0"/>
          <w:sz w:val="18"/>
          <w:szCs w:val="22"/>
        </w:rPr>
        <w:id w:val="472182141"/>
        <w:docPartObj>
          <w:docPartGallery w:val="Bibliographies"/>
          <w:docPartUnique/>
        </w:docPartObj>
      </w:sdtPr>
      <w:sdtEndPr/>
      <w:sdtContent>
        <w:p w:rsidR="00AB3689" w:rsidRPr="0066598C" w:rsidRDefault="00AB3689" w:rsidP="00AB3689">
          <w:pPr>
            <w:pStyle w:val="1"/>
            <w:rPr>
              <w:sz w:val="20"/>
            </w:rPr>
          </w:pPr>
          <w:r w:rsidRPr="0066598C">
            <w:rPr>
              <w:sz w:val="20"/>
            </w:rPr>
            <w:t>Список литературы</w:t>
          </w:r>
        </w:p>
        <w:sdt>
          <w:sdtPr>
            <w:rPr>
              <w:sz w:val="20"/>
            </w:rPr>
            <w:id w:val="111145805"/>
            <w:bibliography/>
          </w:sdtPr>
          <w:sdtEndPr>
            <w:rPr>
              <w:sz w:val="28"/>
            </w:rPr>
          </w:sdtEndPr>
          <w:sdtContent>
            <w:p w:rsidR="00AB3689" w:rsidRPr="00AB3689" w:rsidRDefault="00AB3689" w:rsidP="00AB3689">
              <w:pPr>
                <w:pStyle w:val="ae"/>
                <w:tabs>
                  <w:tab w:val="left" w:pos="1134"/>
                </w:tabs>
                <w:ind w:firstLine="0"/>
                <w:rPr>
                  <w:b/>
                  <w:sz w:val="20"/>
                  <w:szCs w:val="24"/>
                </w:rPr>
              </w:pPr>
              <w:r w:rsidRPr="00016F9F">
                <w:rPr>
                  <w:sz w:val="20"/>
                </w:rPr>
                <w:fldChar w:fldCharType="begin"/>
              </w:r>
              <w:r w:rsidRPr="00AB3689">
                <w:rPr>
                  <w:sz w:val="20"/>
                  <w:lang w:val="en-US"/>
                </w:rPr>
                <w:instrText>BIBLIOGRAPHY</w:instrText>
              </w:r>
              <w:r w:rsidRPr="00016F9F">
                <w:rPr>
                  <w:sz w:val="20"/>
                </w:rPr>
                <w:fldChar w:fldCharType="separate"/>
              </w:r>
              <w:r w:rsidRPr="00AB3689">
                <w:rPr>
                  <w:rFonts w:cs="Times New Roman"/>
                  <w:bCs/>
                  <w:sz w:val="20"/>
                  <w:szCs w:val="24"/>
                  <w:shd w:val="clear" w:color="auto" w:fill="FFFFFF"/>
                </w:rPr>
                <w:t xml:space="preserve"> </w:t>
              </w:r>
            </w:p>
            <w:p w:rsidR="00AB3689" w:rsidRPr="00776BC2" w:rsidRDefault="00AB3689" w:rsidP="00AB3689">
              <w:pPr>
                <w:pStyle w:val="ae"/>
                <w:numPr>
                  <w:ilvl w:val="0"/>
                  <w:numId w:val="1"/>
                </w:numPr>
                <w:tabs>
                  <w:tab w:val="left" w:pos="1134"/>
                </w:tabs>
                <w:ind w:left="426"/>
                <w:rPr>
                  <w:sz w:val="20"/>
                  <w:szCs w:val="28"/>
                </w:rPr>
              </w:pPr>
              <w:r w:rsidRPr="0066598C">
                <w:rPr>
                  <w:b/>
                  <w:bCs/>
                  <w:noProof/>
                  <w:sz w:val="20"/>
                  <w:szCs w:val="28"/>
                </w:rPr>
                <w:t>Дж</w:t>
              </w:r>
              <w:r w:rsidRPr="00776BC2">
                <w:rPr>
                  <w:b/>
                  <w:bCs/>
                  <w:noProof/>
                  <w:sz w:val="20"/>
                  <w:szCs w:val="28"/>
                </w:rPr>
                <w:t>.</w:t>
              </w:r>
              <w:r w:rsidRPr="0066598C">
                <w:rPr>
                  <w:b/>
                  <w:bCs/>
                  <w:noProof/>
                  <w:sz w:val="20"/>
                  <w:szCs w:val="28"/>
                </w:rPr>
                <w:t>Л</w:t>
              </w:r>
              <w:r w:rsidRPr="00776BC2">
                <w:rPr>
                  <w:b/>
                  <w:bCs/>
                  <w:noProof/>
                  <w:sz w:val="20"/>
                  <w:szCs w:val="28"/>
                </w:rPr>
                <w:t xml:space="preserve">. </w:t>
              </w:r>
              <w:r w:rsidRPr="0066598C">
                <w:rPr>
                  <w:b/>
                  <w:bCs/>
                  <w:noProof/>
                  <w:sz w:val="20"/>
                  <w:szCs w:val="28"/>
                </w:rPr>
                <w:t>Лэм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Введение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в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теорию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солитонов</w:t>
              </w:r>
              <w:r w:rsidRPr="00776BC2">
                <w:rPr>
                  <w:noProof/>
                  <w:sz w:val="20"/>
                  <w:szCs w:val="28"/>
                </w:rPr>
                <w:t xml:space="preserve"> [</w:t>
              </w:r>
              <w:r w:rsidRPr="0066598C">
                <w:rPr>
                  <w:noProof/>
                  <w:sz w:val="20"/>
                  <w:szCs w:val="28"/>
                </w:rPr>
                <w:t>Книга</w:t>
              </w:r>
              <w:r w:rsidRPr="00776BC2">
                <w:rPr>
                  <w:noProof/>
                  <w:sz w:val="20"/>
                  <w:szCs w:val="28"/>
                </w:rPr>
                <w:t>].</w:t>
              </w:r>
              <w:r w:rsidRPr="0066598C">
                <w:rPr>
                  <w:noProof/>
                  <w:sz w:val="20"/>
                  <w:szCs w:val="28"/>
                  <w:lang w:val="en-US"/>
                </w:rPr>
                <w:t> </w:t>
              </w:r>
              <w:r w:rsidRPr="00776BC2">
                <w:rPr>
                  <w:noProof/>
                  <w:sz w:val="20"/>
                  <w:szCs w:val="28"/>
                </w:rPr>
                <w:t>- [</w:t>
              </w:r>
              <w:r w:rsidRPr="0066598C">
                <w:rPr>
                  <w:noProof/>
                  <w:sz w:val="20"/>
                  <w:szCs w:val="28"/>
                </w:rPr>
                <w:t>б</w:t>
              </w:r>
              <w:r w:rsidRPr="00776BC2">
                <w:rPr>
                  <w:noProof/>
                  <w:sz w:val="20"/>
                  <w:szCs w:val="28"/>
                </w:rPr>
                <w:t>.</w:t>
              </w:r>
              <w:r w:rsidRPr="0066598C">
                <w:rPr>
                  <w:noProof/>
                  <w:sz w:val="20"/>
                  <w:szCs w:val="28"/>
                </w:rPr>
                <w:t>м</w:t>
              </w:r>
              <w:r w:rsidRPr="00776BC2">
                <w:rPr>
                  <w:noProof/>
                  <w:sz w:val="20"/>
                  <w:szCs w:val="28"/>
                </w:rPr>
                <w:t>.]</w:t>
              </w:r>
              <w:r w:rsidRPr="0066598C">
                <w:rPr>
                  <w:noProof/>
                  <w:sz w:val="20"/>
                  <w:szCs w:val="28"/>
                  <w:lang w:val="en-US"/>
                </w:rPr>
                <w:t> </w:t>
              </w:r>
              <w:r w:rsidRPr="00776BC2">
                <w:rPr>
                  <w:noProof/>
                  <w:sz w:val="20"/>
                  <w:szCs w:val="28"/>
                </w:rPr>
                <w:t xml:space="preserve">: </w:t>
              </w:r>
              <w:r w:rsidRPr="0066598C">
                <w:rPr>
                  <w:sz w:val="20"/>
                  <w:szCs w:val="28"/>
                </w:rPr>
                <w:t>Изд</w:t>
              </w:r>
              <w:r w:rsidRPr="00776BC2">
                <w:rPr>
                  <w:sz w:val="20"/>
                  <w:szCs w:val="28"/>
                </w:rPr>
                <w:t xml:space="preserve">.: </w:t>
              </w:r>
              <w:r w:rsidRPr="0066598C">
                <w:rPr>
                  <w:sz w:val="20"/>
                  <w:szCs w:val="28"/>
                </w:rPr>
                <w:t>Мир</w:t>
              </w:r>
              <w:r w:rsidRPr="00776BC2">
                <w:rPr>
                  <w:sz w:val="20"/>
                  <w:szCs w:val="28"/>
                </w:rPr>
                <w:t>; 1983.</w:t>
              </w:r>
            </w:p>
            <w:p w:rsidR="00AB3689" w:rsidRPr="0066598C" w:rsidRDefault="00AB3689" w:rsidP="00AB3689">
              <w:pPr>
                <w:pStyle w:val="ae"/>
                <w:numPr>
                  <w:ilvl w:val="0"/>
                  <w:numId w:val="1"/>
                </w:numPr>
                <w:tabs>
                  <w:tab w:val="left" w:pos="1134"/>
                </w:tabs>
                <w:ind w:left="426"/>
                <w:rPr>
                  <w:noProof/>
                  <w:sz w:val="20"/>
                  <w:szCs w:val="28"/>
                </w:rPr>
              </w:pPr>
              <w:r w:rsidRPr="0066598C">
                <w:rPr>
                  <w:b/>
                  <w:noProof/>
                  <w:sz w:val="20"/>
                  <w:szCs w:val="28"/>
                </w:rPr>
                <w:t>М</w:t>
              </w:r>
              <w:r w:rsidRPr="00776BC2">
                <w:rPr>
                  <w:b/>
                  <w:noProof/>
                  <w:sz w:val="20"/>
                  <w:szCs w:val="28"/>
                </w:rPr>
                <w:t xml:space="preserve">. </w:t>
              </w:r>
              <w:r w:rsidRPr="0066598C">
                <w:rPr>
                  <w:b/>
                  <w:noProof/>
                  <w:sz w:val="20"/>
                  <w:szCs w:val="28"/>
                </w:rPr>
                <w:t>Абловиц</w:t>
              </w:r>
              <w:r w:rsidRPr="00776BC2">
                <w:rPr>
                  <w:b/>
                  <w:noProof/>
                  <w:sz w:val="20"/>
                  <w:szCs w:val="28"/>
                </w:rPr>
                <w:t xml:space="preserve">, </w:t>
              </w:r>
              <w:r w:rsidRPr="0066598C">
                <w:rPr>
                  <w:b/>
                  <w:noProof/>
                  <w:sz w:val="20"/>
                  <w:szCs w:val="28"/>
                </w:rPr>
                <w:t>Х</w:t>
              </w:r>
              <w:r w:rsidRPr="00776BC2">
                <w:rPr>
                  <w:b/>
                  <w:noProof/>
                  <w:sz w:val="20"/>
                  <w:szCs w:val="28"/>
                </w:rPr>
                <w:t xml:space="preserve">. </w:t>
              </w:r>
              <w:r w:rsidRPr="0066598C">
                <w:rPr>
                  <w:b/>
                  <w:noProof/>
                  <w:sz w:val="20"/>
                  <w:szCs w:val="28"/>
                </w:rPr>
                <w:t>Сигур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Солитоны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и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метод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>обратной</w:t>
              </w:r>
              <w:r w:rsidRPr="00776BC2">
                <w:rPr>
                  <w:noProof/>
                  <w:sz w:val="20"/>
                  <w:szCs w:val="28"/>
                </w:rPr>
                <w:t xml:space="preserve"> </w:t>
              </w:r>
              <w:r w:rsidRPr="0066598C">
                <w:rPr>
                  <w:noProof/>
                  <w:sz w:val="20"/>
                  <w:szCs w:val="28"/>
                </w:rPr>
                <w:t xml:space="preserve">задачи [Книга] - </w:t>
              </w:r>
              <w:r w:rsidRPr="0066598C">
                <w:rPr>
                  <w:rFonts w:cs="Times New Roman"/>
                  <w:color w:val="000000" w:themeColor="text1"/>
                  <w:sz w:val="20"/>
                  <w:szCs w:val="28"/>
                  <w:shd w:val="clear" w:color="auto" w:fill="FFFFFF"/>
                </w:rPr>
                <w:t>Пер с англ. - М.: Мир, 1987. - 479 с., ил</w:t>
              </w:r>
            </w:p>
            <w:p w:rsidR="00AB3689" w:rsidRPr="0066598C" w:rsidRDefault="00AB3689" w:rsidP="00AB3689">
              <w:pPr>
                <w:pStyle w:val="af"/>
                <w:numPr>
                  <w:ilvl w:val="0"/>
                  <w:numId w:val="1"/>
                </w:numPr>
                <w:ind w:left="426" w:hanging="328"/>
                <w:rPr>
                  <w:sz w:val="20"/>
                  <w:szCs w:val="28"/>
                </w:rPr>
              </w:pPr>
              <w:r w:rsidRPr="0066598C">
                <w:rPr>
                  <w:b/>
                  <w:noProof/>
                  <w:sz w:val="20"/>
                  <w:szCs w:val="28"/>
                </w:rPr>
                <w:t xml:space="preserve">В.Е. Захаров, С.В. Манаков, С.П. Новиков, Л.П. Питаевский </w:t>
              </w:r>
              <w:r w:rsidRPr="0066598C">
                <w:rPr>
                  <w:noProof/>
                  <w:sz w:val="20"/>
                  <w:szCs w:val="28"/>
                </w:rPr>
                <w:t xml:space="preserve">Теория солитонов: метод обратной задачи [Книга] - Наука </w:t>
              </w:r>
              <w:r w:rsidRPr="0066598C">
                <w:rPr>
                  <w:rFonts w:cs="Times New Roman"/>
                  <w:color w:val="000000" w:themeColor="text1"/>
                  <w:sz w:val="20"/>
                  <w:szCs w:val="28"/>
                  <w:shd w:val="clear" w:color="auto" w:fill="FFFFE0"/>
                </w:rPr>
                <w:t>1980</w:t>
              </w:r>
            </w:p>
            <w:p w:rsidR="00AB3689" w:rsidRPr="00AB3689" w:rsidRDefault="00AB3689" w:rsidP="00AB3689">
              <w:pPr>
                <w:rPr>
                  <w:sz w:val="18"/>
                  <w:lang w:val="en-US"/>
                </w:rPr>
              </w:pPr>
              <w:r w:rsidRPr="00016F9F"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:rsidR="00663D6C" w:rsidRPr="00AB3689" w:rsidRDefault="00663D6C" w:rsidP="005669A3">
      <w:pPr>
        <w:jc w:val="both"/>
        <w:rPr>
          <w:i/>
          <w:lang w:val="en-US"/>
        </w:rPr>
      </w:pPr>
    </w:p>
    <w:sectPr w:rsidR="00663D6C" w:rsidRPr="00AB3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C7EE9"/>
    <w:multiLevelType w:val="hybridMultilevel"/>
    <w:tmpl w:val="55586D40"/>
    <w:lvl w:ilvl="0" w:tplc="C3A62CB2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3CF"/>
    <w:rsid w:val="00145406"/>
    <w:rsid w:val="002062E8"/>
    <w:rsid w:val="003F0796"/>
    <w:rsid w:val="004743CF"/>
    <w:rsid w:val="004A7A0F"/>
    <w:rsid w:val="004B7D3C"/>
    <w:rsid w:val="005669A3"/>
    <w:rsid w:val="00663D6C"/>
    <w:rsid w:val="008670F1"/>
    <w:rsid w:val="008D3E98"/>
    <w:rsid w:val="00AB3689"/>
    <w:rsid w:val="00B36B1F"/>
    <w:rsid w:val="00C22429"/>
    <w:rsid w:val="00C241BA"/>
    <w:rsid w:val="00CB2C93"/>
    <w:rsid w:val="00CC38EE"/>
    <w:rsid w:val="00D96E68"/>
    <w:rsid w:val="00FC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E8"/>
    <w:pPr>
      <w:spacing w:after="0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062E8"/>
    <w:pPr>
      <w:keepNext/>
      <w:keepLines/>
      <w:spacing w:before="480" w:line="240" w:lineRule="auto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62E8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2062E8"/>
    <w:pPr>
      <w:numPr>
        <w:ilvl w:val="1"/>
      </w:numPr>
    </w:pPr>
    <w:rPr>
      <w:rFonts w:eastAsiaTheme="majorEastAsia" w:cstheme="majorBidi"/>
      <w:b/>
      <w:i/>
      <w:iCs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062E8"/>
    <w:rPr>
      <w:rFonts w:ascii="Times New Roman" w:eastAsiaTheme="majorEastAsia" w:hAnsi="Times New Roman" w:cstheme="majorBidi"/>
      <w:b/>
      <w:i/>
      <w:iCs/>
      <w:spacing w:val="15"/>
      <w:sz w:val="28"/>
      <w:szCs w:val="24"/>
    </w:rPr>
  </w:style>
  <w:style w:type="character" w:styleId="a5">
    <w:name w:val="Hyperlink"/>
    <w:uiPriority w:val="99"/>
    <w:semiHidden/>
    <w:unhideWhenUsed/>
    <w:rsid w:val="00B36B1F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36B1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36B1F"/>
    <w:rPr>
      <w:b/>
      <w:bCs/>
    </w:rPr>
  </w:style>
  <w:style w:type="character" w:styleId="a8">
    <w:name w:val="Emphasis"/>
    <w:basedOn w:val="a0"/>
    <w:uiPriority w:val="20"/>
    <w:qFormat/>
    <w:rsid w:val="00B36B1F"/>
    <w:rPr>
      <w:i/>
      <w:iCs/>
    </w:rPr>
  </w:style>
  <w:style w:type="table" w:styleId="a9">
    <w:name w:val="Table Grid"/>
    <w:basedOn w:val="a1"/>
    <w:uiPriority w:val="59"/>
    <w:rsid w:val="00B36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uiPriority w:val="35"/>
    <w:unhideWhenUsed/>
    <w:qFormat/>
    <w:rsid w:val="00B36B1F"/>
    <w:pPr>
      <w:spacing w:after="200" w:line="240" w:lineRule="auto"/>
      <w:ind w:firstLine="567"/>
      <w:jc w:val="both"/>
    </w:pPr>
    <w:rPr>
      <w:bCs/>
      <w:sz w:val="24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B36B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6B1F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5669A3"/>
    <w:rPr>
      <w:color w:val="808080"/>
    </w:rPr>
  </w:style>
  <w:style w:type="paragraph" w:styleId="ae">
    <w:name w:val="Bibliography"/>
    <w:basedOn w:val="a"/>
    <w:next w:val="a"/>
    <w:uiPriority w:val="37"/>
    <w:unhideWhenUsed/>
    <w:rsid w:val="00AB3689"/>
    <w:pPr>
      <w:spacing w:line="240" w:lineRule="auto"/>
      <w:ind w:firstLine="567"/>
      <w:jc w:val="both"/>
    </w:pPr>
    <w:rPr>
      <w:sz w:val="24"/>
    </w:rPr>
  </w:style>
  <w:style w:type="paragraph" w:styleId="af">
    <w:name w:val="List Paragraph"/>
    <w:basedOn w:val="a"/>
    <w:uiPriority w:val="34"/>
    <w:qFormat/>
    <w:rsid w:val="00AB3689"/>
    <w:pPr>
      <w:ind w:left="720" w:firstLine="567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E8"/>
    <w:pPr>
      <w:spacing w:after="0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062E8"/>
    <w:pPr>
      <w:keepNext/>
      <w:keepLines/>
      <w:spacing w:before="480" w:line="240" w:lineRule="auto"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62E8"/>
    <w:rPr>
      <w:rFonts w:ascii="Times New Roman" w:eastAsiaTheme="majorEastAsia" w:hAnsi="Times New Roman" w:cstheme="majorBidi"/>
      <w:b/>
      <w:bCs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2062E8"/>
    <w:pPr>
      <w:numPr>
        <w:ilvl w:val="1"/>
      </w:numPr>
    </w:pPr>
    <w:rPr>
      <w:rFonts w:eastAsiaTheme="majorEastAsia" w:cstheme="majorBidi"/>
      <w:b/>
      <w:i/>
      <w:iCs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2062E8"/>
    <w:rPr>
      <w:rFonts w:ascii="Times New Roman" w:eastAsiaTheme="majorEastAsia" w:hAnsi="Times New Roman" w:cstheme="majorBidi"/>
      <w:b/>
      <w:i/>
      <w:iCs/>
      <w:spacing w:val="15"/>
      <w:sz w:val="28"/>
      <w:szCs w:val="24"/>
    </w:rPr>
  </w:style>
  <w:style w:type="character" w:styleId="a5">
    <w:name w:val="Hyperlink"/>
    <w:uiPriority w:val="99"/>
    <w:semiHidden/>
    <w:unhideWhenUsed/>
    <w:rsid w:val="00B36B1F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B36B1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36B1F"/>
    <w:rPr>
      <w:b/>
      <w:bCs/>
    </w:rPr>
  </w:style>
  <w:style w:type="character" w:styleId="a8">
    <w:name w:val="Emphasis"/>
    <w:basedOn w:val="a0"/>
    <w:uiPriority w:val="20"/>
    <w:qFormat/>
    <w:rsid w:val="00B36B1F"/>
    <w:rPr>
      <w:i/>
      <w:iCs/>
    </w:rPr>
  </w:style>
  <w:style w:type="table" w:styleId="a9">
    <w:name w:val="Table Grid"/>
    <w:basedOn w:val="a1"/>
    <w:uiPriority w:val="59"/>
    <w:rsid w:val="00B36B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uiPriority w:val="35"/>
    <w:unhideWhenUsed/>
    <w:qFormat/>
    <w:rsid w:val="00B36B1F"/>
    <w:pPr>
      <w:spacing w:after="200" w:line="240" w:lineRule="auto"/>
      <w:ind w:firstLine="567"/>
      <w:jc w:val="both"/>
    </w:pPr>
    <w:rPr>
      <w:bCs/>
      <w:sz w:val="24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B36B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36B1F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5669A3"/>
    <w:rPr>
      <w:color w:val="808080"/>
    </w:rPr>
  </w:style>
  <w:style w:type="paragraph" w:styleId="ae">
    <w:name w:val="Bibliography"/>
    <w:basedOn w:val="a"/>
    <w:next w:val="a"/>
    <w:uiPriority w:val="37"/>
    <w:unhideWhenUsed/>
    <w:rsid w:val="00AB3689"/>
    <w:pPr>
      <w:spacing w:line="240" w:lineRule="auto"/>
      <w:ind w:firstLine="567"/>
      <w:jc w:val="both"/>
    </w:pPr>
    <w:rPr>
      <w:sz w:val="24"/>
    </w:rPr>
  </w:style>
  <w:style w:type="paragraph" w:styleId="af">
    <w:name w:val="List Paragraph"/>
    <w:basedOn w:val="a"/>
    <w:uiPriority w:val="34"/>
    <w:qFormat/>
    <w:rsid w:val="00AB3689"/>
    <w:pPr>
      <w:ind w:left="720" w:firstLine="567"/>
      <w:contextualSpacing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1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>
  <b:Source>
    <b:Tag>Галишникова1987Численные</b:Tag>
    <b:SourceType>Book</b:SourceType>
    <b:Guid>{5D217B11-CF57-4BB7-9636-BC4623A9722B}</b:Guid>
    <b:Author>
      <b:Author>
        <b:NameList>
          <b:Person>
            <b:Last>Галишникова</b:Last>
            <b:Middle>Н.</b:Middle>
            <b:First>Т.</b:First>
          </b:Person>
          <b:Person>
            <b:Last>Ильинский</b:Last>
            <b:Middle>С.</b:Middle>
            <b:First>А.</b:First>
          </b:Person>
        </b:NameList>
      </b:Author>
    </b:Author>
    <b:Title>Численные методы в задачах дифракции</b:Title>
    <b:Year>1987</b:Year>
    <b:Publisher>Издательство Московского Университета</b:Publisher>
    <b:LCID>ru-RU</b:LCID>
    <b:RefOrder>1</b:RefOrder>
  </b:Source>
  <b:Source>
    <b:Tag>Иль91</b:Tag>
    <b:SourceType>Book</b:SourceType>
    <b:Guid>{B0E9F293-1FFB-43E6-98CE-4FF01D27BC4C}</b:Guid>
    <b:Title>Математические модели электродинамики</b:Title>
    <b:Year>1991</b:Year>
    <b:City>Москва</b:City>
    <b:Publisher>«ВЫСШАЯ ШКОЛА»</b:Publisher>
    <b:Author>
      <b:Author>
        <b:NameList>
          <b:Person>
            <b:Last>Ильинский</b:Last>
            <b:First>А.</b:First>
            <b:Middle>С.</b:Middle>
          </b:Person>
          <b:Person>
            <b:Last>Кравцов</b:Last>
            <b:First>В.</b:First>
            <b:Middle>В.</b:Middle>
          </b:Person>
          <b:Person>
            <b:Last>Свешников</b:Last>
            <b:First>А.</b:First>
            <b:Middle>Г.</b:Middle>
          </b:Person>
        </b:NameList>
      </b:Author>
    </b:Author>
    <b:LCID>ru-RU</b:LCID>
    <b:RefOrder>2</b:RefOrder>
  </b:Source>
  <b:Source>
    <b:Tag>калиткин1978численные</b:Tag>
    <b:SourceType>Book</b:SourceType>
    <b:Guid>{74F773BD-43B7-4931-9B57-629EB3B0749D}</b:Guid>
    <b:Title>Численные методы</b:Title>
    <b:Year>1978</b:Year>
    <b:Publisher>Главная редакция физико-математической литературы</b:Publisher>
    <b:Author>
      <b:Author>
        <b:NameList>
          <b:Person>
            <b:Last>Калиткин</b:Last>
            <b:First>Н.</b:First>
            <b:Middle>Н.</b:Middle>
          </b:Person>
        </b:NameList>
      </b:Author>
    </b:Author>
    <b:LCID>ru-RU</b:LCID>
    <b:RefOrder>3</b:RefOrder>
  </b:Source>
  <b:Source>
    <b:Tag>Кол87</b:Tag>
    <b:SourceType>Book</b:SourceType>
    <b:Guid>{534BDA29-2350-4D52-A0C3-4BA48A3D12A6}</b:Guid>
    <b:Title>Методы интегральных уравнений в теории рассеяния</b:Title>
    <b:Year>1987</b:Year>
    <b:City>Москва</b:City>
    <b:Publisher>Издательство «МИР»</b:Publisher>
    <b:Author>
      <b:Author>
        <b:NameList>
          <b:Person>
            <b:Last>Колтон</b:Last>
            <b:First>Д.</b:First>
          </b:Person>
          <b:Person>
            <b:Last>Кресс</b:Last>
            <b:First>Р.</b:First>
          </b:Person>
        </b:NameList>
      </b:Author>
    </b:Author>
    <b:LCID>ru-RU</b:LCID>
    <b:RefOrder>4</b:RefOrder>
  </b:Source>
  <b:Source>
    <b:Tag>Кон</b:Tag>
    <b:SourceType>ArticleInAPeriodical</b:SourceType>
    <b:Guid>{D74CEA86-3BC5-4631-8720-856FBF1EC500}</b:Guid>
    <b:Title>Метод конечных элементов с учётом парциальных условий излучения для задачи дифракции на рассеивателях сложной структуры</b:Title>
    <b:JournalName>Матем. моделирование</b:JournalName>
    <b:Author>
      <b:Author>
        <b:NameList>
          <b:Person>
            <b:Last>Коняев</b:Last>
            <b:First>Д.</b:First>
            <b:Middle>А.</b:Middle>
          </b:Person>
          <b:Person>
            <b:Last>Делицын</b:Last>
            <b:First>А.</b:First>
            <b:Middle>Л.</b:Middle>
          </b:Person>
        </b:NameList>
      </b:Author>
    </b:Author>
    <b:Publisher>Принята в печать</b:Publisher>
    <b:PeriodicalTitle>Математическое моделирование</b:PeriodicalTitle>
    <b:LCID>ru-RU</b:LCID>
    <b:Year>2014</b:Year>
    <b:Pages>48-64</b:Pages>
    <b:Volume>8</b:Volume>
    <b:RefOrder>5</b:RefOrder>
  </b:Source>
  <b:Source>
    <b:Tag>Све12</b:Tag>
    <b:SourceType>Book</b:SourceType>
    <b:Guid>{CA0F4DB2-A327-4A68-A870-9F3226D77670}</b:Guid>
    <b:Title>Избранные математические задачи теории дифракции</b:Title>
    <b:Year>2012</b:Year>
    <b:City>Москва</b:City>
    <b:Publisher>Физический факультет МГУ</b:Publisher>
    <b:Author>
      <b:Author>
        <b:NameList>
          <b:Person>
            <b:Last>Свешников</b:Last>
            <b:First>А.</b:First>
            <b:Middle>Г.</b:Middle>
          </b:Person>
          <b:Person>
            <b:Last>Могилевский</b:Last>
            <b:First>И.</b:First>
            <b:Middle>Е.</b:Middle>
          </b:Person>
        </b:NameList>
      </b:Author>
    </b:Author>
    <b:LCID>ru-RU</b:LCID>
    <b:RefOrder>6</b:RefOrder>
  </b:Source>
  <b:Source>
    <b:Tag>Хён64</b:Tag>
    <b:SourceType>Book</b:SourceType>
    <b:Guid>{96654613-CA4A-4853-8264-E2F468CFD03C}</b:Guid>
    <b:Title>Теория дифракции</b:Title>
    <b:Year>1964</b:Year>
    <b:City>Москва</b:City>
    <b:Publisher>Издательство «МИР»</b:Publisher>
    <b:Author>
      <b:Author>
        <b:NameList>
          <b:Person>
            <b:Last>Хёнл</b:Last>
            <b:First>К.</b:First>
          </b:Person>
          <b:Person>
            <b:Last>Мауэ</b:Last>
            <b:First>А.</b:First>
          </b:Person>
          <b:Person>
            <b:Last>Вестпфаль</b:Last>
            <b:First>К.</b:First>
          </b:Person>
        </b:NameList>
      </b:Author>
    </b:Author>
    <b:LCID>ru-RU</b:LCID>
    <b:RefOrder>7</b:RefOrder>
  </b:Source>
</b:Sources>
</file>

<file path=customXml/itemProps1.xml><?xml version="1.0" encoding="utf-8"?>
<ds:datastoreItem xmlns:ds="http://schemas.openxmlformats.org/officeDocument/2006/customXml" ds:itemID="{CBA11EA0-5337-4958-B3DC-BC7643E0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7</cp:revision>
  <dcterms:created xsi:type="dcterms:W3CDTF">2021-03-03T17:51:00Z</dcterms:created>
  <dcterms:modified xsi:type="dcterms:W3CDTF">2021-03-03T19:17:00Z</dcterms:modified>
</cp:coreProperties>
</file>