
<file path=[Content_Types].xml><?xml version="1.0" encoding="utf-8"?>
<Types xmlns="http://schemas.openxmlformats.org/package/2006/content-types">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xml version="1.0" encoding="utf-8"?><Relationships xmlns="http://schemas.openxmlformats.org/package/2006/relationships"><Relationship Id="R040B1DBF"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pStyle w:val="P1"/>
        <w:widowControl w:val="1"/>
        <w:spacing w:lineRule="auto" w:line="240" w:beforeAutospacing="0" w:afterAutospacing="0"/>
        <w:jc w:val="center"/>
        <w:rPr>
          <w:rFonts w:ascii="Times New Roman" w:hAnsi="Times New Roman"/>
          <w:b w:val="1"/>
          <w:color w:val="auto"/>
          <w:sz w:val="24"/>
        </w:rPr>
      </w:pPr>
      <w:r>
        <w:rPr>
          <w:rFonts w:ascii="Times New Roman" w:hAnsi="Times New Roman"/>
          <w:b w:val="1"/>
          <w:color w:val="auto"/>
          <w:sz w:val="24"/>
        </w:rPr>
        <w:t>Определение времени столкновения событий при помощи детектора времени пролета в эксперименте многоцелевого детектора на ускорительном комплексе ионного коллайдера на базе нуклотрона объединенного института ядерных исследований</w:t>
      </w:r>
      <w:bookmarkStart w:id="0" w:name="_dx_frag_StartFragment"/>
      <w:bookmarkEnd w:id="0"/>
    </w:p>
    <w:p>
      <w:pPr>
        <w:pStyle w:val="P1"/>
        <w:widowControl w:val="1"/>
        <w:spacing w:lineRule="auto" w:line="240" w:beforeAutospacing="0" w:afterAutospacing="0"/>
        <w:jc w:val="center"/>
        <w:rPr>
          <w:rFonts w:ascii="Times New Roman" w:hAnsi="Times New Roman"/>
          <w:b w:val="1"/>
          <w:color w:val="auto"/>
          <w:sz w:val="24"/>
        </w:rPr>
      </w:pPr>
    </w:p>
    <w:p>
      <w:pPr>
        <w:pStyle w:val="P1"/>
        <w:widowControl w:val="1"/>
        <w:spacing w:lineRule="auto" w:line="240" w:beforeAutospacing="0" w:afterAutospacing="0"/>
        <w:jc w:val="center"/>
        <w:rPr>
          <w:rFonts w:ascii="Times New Roman" w:hAnsi="Times New Roman"/>
          <w:b w:val="1"/>
          <w:i w:val="1"/>
          <w:color w:val="auto"/>
          <w:sz w:val="24"/>
        </w:rPr>
      </w:pPr>
      <w:r>
        <w:rPr>
          <w:rFonts w:ascii="Times New Roman" w:hAnsi="Times New Roman"/>
          <w:b w:val="1"/>
          <w:i w:val="1"/>
          <w:color w:val="auto"/>
          <w:sz w:val="24"/>
        </w:rPr>
        <w:t>Барышников Виктор Михайлович</w:t>
      </w:r>
    </w:p>
    <w:p>
      <w:pPr>
        <w:pStyle w:val="P1"/>
        <w:widowControl w:val="1"/>
        <w:spacing w:lineRule="auto" w:line="240" w:beforeAutospacing="0" w:afterAutospacing="0"/>
        <w:jc w:val="center"/>
        <w:rPr>
          <w:rFonts w:ascii="Times New Roman" w:hAnsi="Times New Roman"/>
          <w:b w:val="0"/>
          <w:i w:val="1"/>
          <w:color w:val="auto"/>
          <w:sz w:val="24"/>
        </w:rPr>
      </w:pPr>
      <w:r>
        <w:rPr>
          <w:rFonts w:ascii="Times New Roman" w:hAnsi="Times New Roman"/>
          <w:b w:val="0"/>
          <w:i w:val="1"/>
          <w:color w:val="auto"/>
          <w:sz w:val="24"/>
        </w:rPr>
        <w:t>Студент</w:t>
      </w:r>
    </w:p>
    <w:p>
      <w:pPr>
        <w:spacing w:lineRule="auto" w:line="240" w:before="0" w:after="150" w:beforeAutospacing="0" w:afterAutospacing="0"/>
        <w:ind w:firstLine="0" w:left="0" w:right="0"/>
        <w:jc w:val="center"/>
        <w:rPr>
          <w:rFonts w:ascii="Times New Roman" w:hAnsi="Times New Roman"/>
          <w:b w:val="0"/>
          <w:i w:val="0"/>
          <w:color w:val="auto"/>
          <w:sz w:val="24"/>
          <w:shd w:val="clear" w:fill="FFFFFF"/>
        </w:rPr>
      </w:pPr>
      <w:r>
        <w:rPr>
          <w:rFonts w:ascii="Times New Roman" w:hAnsi="Times New Roman"/>
          <w:b w:val="0"/>
          <w:i w:val="1"/>
          <w:color w:val="auto"/>
          <w:sz w:val="24"/>
          <w:shd w:val="clear" w:fill="FFFFFF"/>
        </w:rPr>
        <w:t>Московский государственный университет имени М.В. Ломоносова, </w:t>
      </w:r>
    </w:p>
    <w:p>
      <w:pPr>
        <w:spacing w:lineRule="auto" w:line="240" w:before="0" w:after="150" w:beforeAutospacing="0" w:afterAutospacing="0"/>
        <w:ind w:firstLine="0" w:left="0" w:right="0"/>
        <w:jc w:val="center"/>
        <w:rPr>
          <w:rFonts w:ascii="Times New Roman" w:hAnsi="Times New Roman"/>
          <w:b w:val="0"/>
          <w:i w:val="1"/>
          <w:color w:val="auto"/>
          <w:sz w:val="24"/>
          <w:shd w:val="clear" w:fill="FFFFFF"/>
        </w:rPr>
      </w:pPr>
      <w:r>
        <w:rPr>
          <w:rFonts w:ascii="Times New Roman" w:hAnsi="Times New Roman"/>
          <w:b w:val="0"/>
          <w:i w:val="1"/>
          <w:color w:val="auto"/>
          <w:sz w:val="24"/>
          <w:shd w:val="clear" w:fill="FFFFFF"/>
        </w:rPr>
        <w:t>физический факультет, Москва, Россия</w:t>
      </w:r>
    </w:p>
    <w:p>
      <w:pPr>
        <w:spacing w:lineRule="auto" w:line="240" w:before="0" w:after="150" w:beforeAutospacing="0" w:afterAutospacing="0"/>
        <w:ind w:firstLine="0" w:left="0" w:right="0"/>
        <w:jc w:val="center"/>
        <w:rPr>
          <w:rFonts w:ascii="Times New Roman" w:hAnsi="Times New Roman"/>
          <w:i w:val="1"/>
          <w:color w:val="auto"/>
          <w:sz w:val="24"/>
        </w:rPr>
      </w:pPr>
      <w:r>
        <w:rPr>
          <w:rFonts w:ascii="Times New Roman" w:hAnsi="Times New Roman"/>
          <w:b w:val="0"/>
          <w:i w:val="1"/>
          <w:color w:val="auto"/>
          <w:sz w:val="24"/>
          <w:shd w:val="clear" w:fill="FFFFFF"/>
        </w:rPr>
        <w:t>E–mail: d_dfgy@mail.ru</w:t>
      </w:r>
      <w:r>
        <w:rPr>
          <w:rFonts w:ascii="Times New Roman" w:hAnsi="Times New Roman"/>
          <w:i w:val="1"/>
          <w:color w:val="auto"/>
          <w:sz w:val="24"/>
        </w:rPr>
        <w:t xml:space="preserve"> </w:t>
      </w:r>
    </w:p>
    <w:p>
      <w:pPr>
        <w:pStyle w:val="P1"/>
        <w:keepNext w:val="0"/>
        <w:widowControl w:val="1"/>
        <w:shd w:val="clear" w:fill="auto"/>
        <w:spacing w:lineRule="auto" w:line="240" w:beforeAutospacing="0" w:afterAutospacing="0"/>
        <w:ind w:firstLine="396" w:left="0"/>
        <w:rPr>
          <w:rFonts w:ascii="Times New Roman" w:hAnsi="Times New Roman"/>
          <w:sz w:val="24"/>
        </w:rPr>
      </w:pPr>
      <w:r>
        <w:rPr>
          <w:rFonts w:ascii="Times New Roman" w:hAnsi="Times New Roman"/>
          <w:color w:val="000000"/>
          <w:sz w:val="24"/>
        </w:rPr>
        <w:t>Основной задачей эксперимента MPD является изучение свойств горячей и плотной барионной материи при столкновениях легких и тяжелых ионов. MPD (Multi Purpose Detector) - многоцелевой детектор, разработанный для 4-спектрометрии и способный регистрировать фотоны, электроны и заряженные адроны в столкновениях тяжелых ионов в диапазоне энергий сверхпроводящего коллайдера протонов и тяжёлых ионов NICA (Nuclotron-based Ion Collider fAcility). MPD должен обеспечивать высокоточные измерения всех свойств частиц, которые родились в результате столкновений ядер. Одна из главных целей детектора - определение типов частиц. В этом процессе задействованы разные системы детектора: время-проекционная камера (T</w:t>
      </w:r>
      <w:r>
        <w:rPr>
          <w:rFonts w:ascii="Times New Roman" w:hAnsi="Times New Roman"/>
          <w:sz w:val="24"/>
        </w:rPr>
        <w:t xml:space="preserve">ime Projection Chamber </w:t>
      </w:r>
      <w:r>
        <w:rPr>
          <w:rFonts w:ascii="Times New Roman" w:hAnsi="Times New Roman"/>
          <w:color w:val="000000"/>
          <w:sz w:val="24"/>
        </w:rPr>
        <w:t>—</w:t>
      </w:r>
      <w:r>
        <w:rPr>
          <w:rFonts w:ascii="Times New Roman" w:hAnsi="Times New Roman"/>
          <w:sz w:val="24"/>
        </w:rPr>
        <w:t xml:space="preserve"> </w:t>
      </w:r>
      <w:r>
        <w:rPr>
          <w:rFonts w:ascii="Times New Roman" w:hAnsi="Times New Roman"/>
          <w:color w:val="000000"/>
          <w:sz w:val="24"/>
        </w:rPr>
        <w:t xml:space="preserve">TPC) и кремниевый внутренний трекер (silicon Inner Tracker — IT), высокоэффективная система идентификации частиц на основе времени пролета (Time-Of-Flight —TOF) и калориметра (Electromagnetic Calorimeter  — Ecal) и быстрый передний детектор (Fast Forward Detectors — FFD).</w:t>
      </w:r>
    </w:p>
    <w:p>
      <w:pPr>
        <w:pStyle w:val="P2"/>
        <w:keepNext w:val="0"/>
        <w:widowControl w:val="1"/>
        <w:shd w:val="clear" w:fill="auto"/>
        <w:spacing w:lineRule="auto" w:line="240" w:after="120" w:beforeAutospacing="0" w:afterAutospacing="0"/>
        <w:ind w:firstLine="396" w:left="0"/>
        <w:rPr>
          <w:rFonts w:ascii="Times New Roman" w:hAnsi="Times New Roman"/>
          <w:color w:val="000000"/>
          <w:sz w:val="24"/>
        </w:rPr>
      </w:pPr>
      <w:r>
        <w:rPr>
          <w:rFonts w:ascii="Times New Roman" w:hAnsi="Times New Roman"/>
          <w:color w:val="000000"/>
          <w:sz w:val="24"/>
        </w:rPr>
        <w:t>Амбициозные физические цели MPD требуют превосходных возможностей идентификации частиц с максимально возможным охватом фазового пространства. Идентификация заряженных адронов (PID) при промежуточных импульсах 0,1 - 2 ГэВ/c достигается с помощью измерений времени пролета (TOF), которые дополняются информацией о потерях энергии (dE / dx) от детекторных систем TPC и IT. Более точное и эффективное определение времени столкновения события новыми программными методами позволит качественнее решить поставленные задачи в эксперименте MPD.</w:t>
      </w:r>
    </w:p>
    <w:p>
      <w:pPr>
        <w:pStyle w:val="P1"/>
        <w:keepNext w:val="0"/>
        <w:widowControl w:val="1"/>
        <w:shd w:val="clear" w:fill="auto"/>
        <w:spacing w:lineRule="auto" w:line="240" w:beforeAutospacing="0" w:afterAutospacing="0"/>
        <w:ind w:firstLine="396"/>
        <w:rPr>
          <w:rFonts w:ascii="Times New Roman" w:hAnsi="Times New Roman"/>
          <w:sz w:val="24"/>
        </w:rPr>
      </w:pPr>
      <w:r>
        <w:rPr>
          <w:rFonts w:ascii="Times New Roman" w:hAnsi="Times New Roman"/>
          <w:color w:val="000000"/>
          <w:sz w:val="24"/>
        </w:rPr>
        <w:t>Цели и задачи настоящей работы:</w:t>
      </w:r>
    </w:p>
    <w:p>
      <w:pPr>
        <w:pStyle w:val="P1"/>
        <w:keepNext w:val="0"/>
        <w:widowControl w:val="1"/>
        <w:numPr>
          <w:ilvl w:val="0"/>
          <w:numId w:val="3"/>
        </w:numPr>
        <w:shd w:val="clear" w:fill="auto"/>
        <w:spacing w:lineRule="auto" w:line="240" w:beforeAutospacing="0" w:afterAutospacing="0"/>
        <w:ind w:firstLine="0" w:left="0"/>
        <w:rPr>
          <w:rFonts w:ascii="Times New Roman" w:hAnsi="Times New Roman"/>
          <w:sz w:val="24"/>
        </w:rPr>
      </w:pPr>
      <w:r>
        <w:rPr>
          <w:rFonts w:ascii="Times New Roman" w:hAnsi="Times New Roman"/>
          <w:color w:val="000000"/>
          <w:sz w:val="24"/>
        </w:rPr>
        <w:t xml:space="preserve">Ознакомление с программным обеспечением FairRoot, FairSoft, MpdRoot  для моделирования столкновений тяжелых частиц в эксперименте MPD и реконструкции полученных данных от детекторов;</w:t>
      </w:r>
    </w:p>
    <w:p>
      <w:pPr>
        <w:pStyle w:val="P1"/>
        <w:keepNext w:val="0"/>
        <w:widowControl w:val="1"/>
        <w:numPr>
          <w:ilvl w:val="0"/>
          <w:numId w:val="3"/>
        </w:numPr>
        <w:shd w:val="clear" w:fill="auto"/>
        <w:spacing w:lineRule="auto" w:line="240" w:beforeAutospacing="0" w:afterAutospacing="0"/>
        <w:ind w:firstLine="0" w:left="0"/>
      </w:pPr>
      <w:r>
        <w:rPr>
          <w:rFonts w:ascii="Times New Roman" w:hAnsi="Times New Roman"/>
          <w:color w:val="000000"/>
          <w:sz w:val="24"/>
        </w:rPr>
        <w:t>Разработка и реализация программных методов измерения времени пролета частиц через систему детектора MPD и определения времени столкновения события, изучение и анализ полученных данных.</w:t>
      </w:r>
    </w:p>
    <w:p>
      <w:pPr>
        <w:pStyle w:val="P1"/>
        <w:keepNext w:val="0"/>
        <w:widowControl w:val="1"/>
        <w:shd w:val="clear" w:fill="auto"/>
        <w:spacing w:lineRule="auto" w:line="240" w:beforeAutospacing="0" w:afterAutospacing="0"/>
        <w:ind w:firstLine="396" w:left="0"/>
        <w:rPr>
          <w:rFonts w:ascii="Times New Roman" w:hAnsi="Times New Roman"/>
          <w:sz w:val="24"/>
        </w:rPr>
      </w:pPr>
      <w:r>
        <w:rPr>
          <w:rFonts w:ascii="Times New Roman" w:hAnsi="Times New Roman"/>
          <w:sz w:val="24"/>
        </w:rPr>
        <w:t>Определение времени столкновения событий (t</w:t>
      </w:r>
      <w:r>
        <w:rPr>
          <w:rFonts w:ascii="Times New Roman" w:hAnsi="Times New Roman"/>
          <w:sz w:val="24"/>
          <w:vertAlign w:val="subscript"/>
        </w:rPr>
        <w:t>ev</w:t>
      </w:r>
      <w:r>
        <w:rPr>
          <w:rFonts w:ascii="Times New Roman" w:hAnsi="Times New Roman"/>
          <w:sz w:val="24"/>
        </w:rPr>
        <w:t>) необходимо для идентификации частиц в промежуточной области импульса (</w:t>
      </w:r>
      <w:r>
        <w:rPr>
          <w:rFonts w:ascii="Times New Roman" w:hAnsi="Times New Roman"/>
          <w:color w:val="000000"/>
          <w:sz w:val="24"/>
        </w:rPr>
        <w:t>0,1 - 2 ГэВ/c</w:t>
      </w:r>
      <w:r>
        <w:rPr>
          <w:rFonts w:ascii="Times New Roman" w:hAnsi="Times New Roman"/>
          <w:sz w:val="24"/>
        </w:rPr>
        <w:t xml:space="preserve">) методом времени пролета. Оно может быть предоставлено для каждого события детектором </w:t>
      </w:r>
      <w:r>
        <w:rPr>
          <w:rFonts w:ascii="Times New Roman" w:hAnsi="Times New Roman"/>
          <w:color w:val="000000"/>
          <w:sz w:val="24"/>
        </w:rPr>
        <w:t>FFD</w:t>
      </w:r>
      <w:r>
        <w:rPr>
          <w:rFonts w:ascii="Times New Roman" w:hAnsi="Times New Roman"/>
          <w:sz w:val="24"/>
        </w:rPr>
        <w:t xml:space="preserve">  (t</w:t>
      </w:r>
      <w:r>
        <w:rPr>
          <w:rFonts w:ascii="Times New Roman" w:hAnsi="Times New Roman"/>
          <w:sz w:val="24"/>
          <w:vertAlign w:val="superscript"/>
        </w:rPr>
        <w:t>FFD</w:t>
      </w:r>
      <w:r>
        <w:rPr>
          <w:rFonts w:ascii="Times New Roman" w:hAnsi="Times New Roman"/>
          <w:sz w:val="24"/>
          <w:vertAlign w:val="subscript"/>
        </w:rPr>
        <w:t>ev</w:t>
      </w:r>
      <w:r>
        <w:rPr>
          <w:rFonts w:ascii="Times New Roman" w:hAnsi="Times New Roman"/>
          <w:sz w:val="24"/>
        </w:rPr>
        <w:t>) или самим детектором TOF (t</w:t>
      </w:r>
      <w:r>
        <w:rPr>
          <w:rFonts w:ascii="Times New Roman" w:hAnsi="Times New Roman"/>
          <w:sz w:val="24"/>
          <w:vertAlign w:val="superscript"/>
        </w:rPr>
        <w:t>TOF</w:t>
      </w:r>
      <w:r>
        <w:rPr>
          <w:rFonts w:ascii="Times New Roman" w:hAnsi="Times New Roman"/>
          <w:sz w:val="24"/>
          <w:vertAlign w:val="subscript"/>
        </w:rPr>
        <w:t>ev</w:t>
      </w:r>
      <w:r>
        <w:rPr>
          <w:rFonts w:ascii="Times New Roman" w:hAnsi="Times New Roman"/>
          <w:sz w:val="24"/>
        </w:rPr>
        <w:t>). Когда доступны оба измерения, можно определить средневзвешенное значение (t</w:t>
      </w:r>
      <w:r>
        <w:rPr>
          <w:rFonts w:ascii="Times New Roman" w:hAnsi="Times New Roman"/>
          <w:sz w:val="24"/>
          <w:vertAlign w:val="superscript"/>
        </w:rPr>
        <w:t>Best</w:t>
      </w:r>
      <w:r>
        <w:rPr>
          <w:rFonts w:ascii="Times New Roman" w:hAnsi="Times New Roman"/>
          <w:sz w:val="24"/>
          <w:vertAlign w:val="subscript"/>
        </w:rPr>
        <w:t>ev</w:t>
      </w:r>
      <w:r>
        <w:rPr>
          <w:rFonts w:ascii="Times New Roman" w:hAnsi="Times New Roman"/>
          <w:sz w:val="24"/>
        </w:rPr>
        <w:t xml:space="preserve"> ). В случае, если ни один из предыдущих методов не может быть использован, в основном для событий с низкой кратностью, можно рассматривать только среднее время столкновения с низким разрешением, что ухудшает характеристики идентификации частиц. Для событий с очень низкой кратностью детектор TOF имеет невысокую эффективность измерения t</w:t>
      </w:r>
      <w:r>
        <w:rPr>
          <w:rFonts w:ascii="Times New Roman" w:hAnsi="Times New Roman"/>
          <w:sz w:val="24"/>
          <w:vertAlign w:val="subscript"/>
        </w:rPr>
        <w:t>ev</w:t>
      </w:r>
      <w:r>
        <w:rPr>
          <w:rFonts w:ascii="Times New Roman" w:hAnsi="Times New Roman"/>
          <w:sz w:val="24"/>
        </w:rPr>
        <w:t xml:space="preserve">.  Эффективность t</w:t>
      </w:r>
      <w:r>
        <w:rPr>
          <w:rFonts w:ascii="Times New Roman" w:hAnsi="Times New Roman"/>
          <w:sz w:val="24"/>
          <w:vertAlign w:val="superscript"/>
        </w:rPr>
        <w:t>TOF</w:t>
      </w:r>
      <w:r>
        <w:rPr>
          <w:rFonts w:ascii="Times New Roman" w:hAnsi="Times New Roman"/>
          <w:sz w:val="24"/>
          <w:vertAlign w:val="subscript"/>
        </w:rPr>
        <w:t>ev</w:t>
      </w:r>
      <w:r>
        <w:rPr>
          <w:rFonts w:ascii="Times New Roman" w:hAnsi="Times New Roman"/>
          <w:sz w:val="24"/>
        </w:rPr>
        <w:t xml:space="preserve"> увеличивается с увеличением кратности треков. В анализируемом наборе данных для событий с высокой кратностью разрешение времени столкновения событий становится малым членом во времяпролетном разрешении. Это достигается комбинацией измерений с помощью разных детекторных систем.</w:t>
      </w:r>
    </w:p>
    <w:p>
      <w:pPr>
        <w:pStyle w:val="P1"/>
        <w:keepNext w:val="0"/>
        <w:widowControl w:val="1"/>
        <w:shd w:val="clear" w:fill="auto"/>
        <w:spacing w:lineRule="auto" w:line="240" w:beforeAutospacing="0" w:afterAutospacing="0"/>
        <w:ind w:firstLine="396" w:left="0"/>
        <w:rPr>
          <w:rFonts w:ascii="Times New Roman" w:hAnsi="Times New Roman"/>
          <w:sz w:val="24"/>
        </w:rPr>
      </w:pPr>
    </w:p>
    <w:p>
      <w:pPr>
        <w:pStyle w:val="P1"/>
        <w:keepNext w:val="0"/>
        <w:widowControl w:val="1"/>
        <w:shd w:val="clear" w:fill="auto"/>
        <w:spacing w:lineRule="auto" w:line="240" w:beforeAutospacing="0" w:afterAutospacing="0"/>
        <w:ind w:firstLine="396" w:left="0"/>
        <w:jc w:val="center"/>
        <w:rPr>
          <w:rFonts w:ascii="Times New Roman" w:hAnsi="Times New Roman"/>
          <w:b w:val="1"/>
          <w:i w:val="0"/>
          <w:color w:val="auto"/>
          <w:sz w:val="24"/>
          <w:shd w:val="clear" w:fill="FFFFFF"/>
        </w:rPr>
      </w:pPr>
      <w:r>
        <w:rPr>
          <w:rFonts w:ascii="Times New Roman" w:hAnsi="Times New Roman"/>
          <w:b w:val="1"/>
          <w:i w:val="0"/>
          <w:color w:val="auto"/>
          <w:sz w:val="24"/>
          <w:shd w:val="clear" w:fill="FFFFFF"/>
        </w:rPr>
        <w:t>Литература</w:t>
      </w:r>
    </w:p>
    <w:p>
      <w:pPr>
        <w:keepNext w:val="0"/>
        <w:widowControl w:val="1"/>
        <w:numPr>
          <w:ilvl w:val="0"/>
          <w:numId w:val="5"/>
        </w:numPr>
        <w:shd w:val="clear" w:fill="auto"/>
        <w:spacing w:lineRule="auto" w:line="240" w:before="0" w:after="0" w:beforeAutospacing="0" w:afterAutospacing="0"/>
        <w:ind w:firstLine="0" w:left="0" w:right="0"/>
        <w:jc w:val="left"/>
        <w:rPr>
          <w:rFonts w:ascii="Times New Roman" w:hAnsi="Times New Roman"/>
          <w:sz w:val="24"/>
        </w:rPr>
      </w:pPr>
      <w:r>
        <w:rPr>
          <w:rFonts w:ascii="Times New Roman" w:hAnsi="Times New Roman"/>
          <w:color w:val="000000"/>
          <w:sz w:val="24"/>
        </w:rPr>
        <w:t>Development of the MRPC for the TOF system of the MultiPurpose Detector. V.A. Babkin, S.N. Bazylev, I.S. Burdenyuk, M.G. Buryakov, A.V. Dmitriev, P.O. Dulov, V.M. Golovatyuk, S.P. Lobastov, M.M. Rumyantsev, A.V. Schipunov, A.V. Shutov, I.V. Slepnev, V.M. Slepnev, A.V. Terletskiy, S.V. Volgin. Joint Institute for Nuclear Research, October 4, 2018.</w:t>
      </w:r>
    </w:p>
    <w:p>
      <w:pPr>
        <w:keepNext w:val="0"/>
        <w:widowControl w:val="1"/>
        <w:numPr>
          <w:ilvl w:val="0"/>
          <w:numId w:val="5"/>
        </w:numPr>
        <w:shd w:val="clear" w:fill="auto"/>
        <w:spacing w:lineRule="auto" w:line="240" w:before="0" w:after="0" w:beforeAutospacing="0" w:afterAutospacing="0"/>
        <w:ind w:firstLine="0" w:left="0" w:right="0"/>
        <w:jc w:val="left"/>
        <w:rPr>
          <w:rFonts w:ascii="Times New Roman" w:hAnsi="Times New Roman"/>
          <w:sz w:val="24"/>
        </w:rPr>
      </w:pPr>
      <w:r>
        <w:rPr>
          <w:rFonts w:ascii="Times New Roman" w:hAnsi="Times New Roman"/>
          <w:sz w:val="24"/>
        </w:rPr>
        <w:t xml:space="preserve">The MultiPurpose Detector (MPD), Conceptual Design Report, v1.4,  </w:t>
      </w:r>
      <w:r>
        <w:rPr>
          <w:rFonts w:ascii="Times New Roman" w:hAnsi="Times New Roman"/>
          <w:sz w:val="24"/>
        </w:rPr>
        <w:fldChar w:fldCharType="begin"/>
      </w:r>
      <w:r>
        <w:rPr>
          <w:rFonts w:ascii="Times New Roman" w:hAnsi="Times New Roman"/>
          <w:sz w:val="24"/>
        </w:rPr>
        <w:instrText xml:space="preserve">HYPERLINK "http://nica.jinr.ru/files/CDR_MPD/MPD_CDR_en.pdf" </w:instrText>
      </w:r>
      <w:r>
        <w:rPr>
          <w:rFonts w:ascii="Times New Roman" w:hAnsi="Times New Roman"/>
          <w:sz w:val="24"/>
        </w:rPr>
        <w:fldChar w:fldCharType="separate"/>
      </w:r>
      <w:r>
        <w:rPr>
          <w:rFonts w:ascii="Times New Roman" w:hAnsi="Times New Roman"/>
          <w:sz w:val="24"/>
        </w:rPr>
        <w:t>http://nica.jinr.ru/files/CDR_MPD/MPD_CDR_en.pdf</w:t>
      </w:r>
      <w:r>
        <w:rPr>
          <w:rFonts w:ascii="Times New Roman" w:hAnsi="Times New Roman"/>
          <w:sz w:val="24"/>
        </w:rPr>
        <w:fldChar w:fldCharType="end"/>
      </w:r>
      <w:r>
        <w:rPr>
          <w:rFonts w:ascii="Times New Roman" w:hAnsi="Times New Roman"/>
          <w:sz w:val="24"/>
        </w:rPr>
        <w:t>.</w:t>
      </w:r>
    </w:p>
    <w:p>
      <w:pPr>
        <w:keepNext w:val="0"/>
        <w:widowControl w:val="1"/>
        <w:numPr>
          <w:ilvl w:val="0"/>
          <w:numId w:val="5"/>
        </w:numPr>
        <w:shd w:val="clear" w:fill="auto"/>
        <w:spacing w:lineRule="auto" w:line="240" w:before="0" w:after="0" w:beforeAutospacing="0" w:afterAutospacing="0"/>
        <w:ind w:firstLine="0" w:left="0" w:right="0"/>
        <w:jc w:val="left"/>
        <w:rPr>
          <w:rFonts w:ascii="Times New Roman" w:hAnsi="Times New Roman"/>
          <w:sz w:val="24"/>
        </w:rPr>
      </w:pPr>
      <w:r>
        <w:rPr>
          <w:rFonts w:ascii="Times New Roman" w:hAnsi="Times New Roman"/>
          <w:color w:val="000000"/>
          <w:sz w:val="24"/>
        </w:rPr>
        <w:t>Technical Design Report of the Time of Flight System (TOF). TOF Group of the MPD Collaboration. 2018.</w:t>
      </w:r>
    </w:p>
    <w:p>
      <w:pPr>
        <w:keepNext w:val="0"/>
        <w:widowControl w:val="1"/>
        <w:numPr>
          <w:ilvl w:val="0"/>
          <w:numId w:val="5"/>
        </w:numPr>
        <w:shd w:val="clear" w:fill="auto"/>
        <w:spacing w:lineRule="auto" w:line="240" w:before="0" w:after="0" w:beforeAutospacing="0" w:afterAutospacing="0"/>
        <w:ind w:firstLine="0" w:left="0" w:right="0"/>
        <w:jc w:val="left"/>
        <w:rPr>
          <w:rFonts w:ascii="Times New Roman" w:hAnsi="Times New Roman"/>
          <w:sz w:val="24"/>
        </w:rPr>
      </w:pPr>
      <w:r>
        <w:rPr>
          <w:rFonts w:ascii="Times New Roman" w:hAnsi="Times New Roman"/>
          <w:color w:val="000000"/>
          <w:sz w:val="24"/>
        </w:rPr>
        <w:t>Determination of the event collision time with the ALICE detector at the LHC. EUROPEAN ORGANIZATION FOR NUCLEAR RESEARCH, CERN, ALICE Collaboration. 27 September 2016.</w:t>
      </w:r>
    </w:p>
    <w:p>
      <w:pPr>
        <w:keepNext w:val="0"/>
        <w:widowControl w:val="1"/>
        <w:numPr>
          <w:ilvl w:val="0"/>
          <w:numId w:val="5"/>
        </w:numPr>
        <w:shd w:val="clear" w:fill="auto"/>
        <w:spacing w:lineRule="auto" w:line="240" w:before="0" w:after="0" w:beforeAutospacing="0" w:afterAutospacing="0"/>
        <w:ind w:firstLine="0" w:left="0" w:right="0"/>
        <w:jc w:val="left"/>
        <w:rPr>
          <w:rFonts w:ascii="Times New Roman" w:hAnsi="Times New Roman"/>
          <w:sz w:val="24"/>
        </w:rPr>
      </w:pPr>
      <w:r>
        <w:rPr>
          <w:rFonts w:ascii="Times New Roman" w:hAnsi="Times New Roman"/>
          <w:color w:val="000000"/>
          <w:sz w:val="24"/>
        </w:rPr>
        <w:t>Performance of the ALICE Time-Of-Flight detector at the LHC. A. Akindinov et al. 2013.</w:t>
      </w:r>
    </w:p>
    <w:p>
      <w:pPr>
        <w:keepNext w:val="0"/>
        <w:widowControl w:val="1"/>
        <w:numPr>
          <w:ilvl w:val="0"/>
          <w:numId w:val="5"/>
        </w:numPr>
        <w:shd w:val="clear" w:fill="auto"/>
        <w:spacing w:lineRule="auto" w:line="240" w:before="0" w:after="0" w:beforeAutospacing="0" w:afterAutospacing="0"/>
        <w:ind w:firstLine="0" w:left="0" w:right="0"/>
        <w:jc w:val="left"/>
        <w:rPr>
          <w:rFonts w:ascii="Times New Roman" w:hAnsi="Times New Roman"/>
          <w:sz w:val="24"/>
        </w:rPr>
      </w:pPr>
      <w:r>
        <w:rPr>
          <w:rFonts w:ascii="Times New Roman" w:hAnsi="Times New Roman"/>
          <w:color w:val="000000"/>
          <w:sz w:val="24"/>
        </w:rPr>
        <w:t>Time Projection Chamber for Multi-Purpose Detector at NICA Technical, Design Report (rev.07). A.Averyanov, A.Bazhazhin, V.F.Chepurnov, V.V.Chepurnov, G.Cheremukhina, S.Chernenko , O.Fateev, Yu.Kiriushin, A.Kolesnikov, V.Kolesnikov, A.Korotkova, F.Levchanovskiy , J.Lukstins, S.Movchan, A.Pilyar, S.Razin, A.Ribakov, O.Rogachevskii, V.Samsonov, S.Vereschagin, Yu.Zanevsky , S.Zaporozhets, A.Zinchenko and V.Zruyev. Laboratory of High Energy Physics, JINR Dubna. 2018.</w:t>
      </w:r>
    </w:p>
    <w:p>
      <w:pPr>
        <w:keepNext w:val="0"/>
        <w:widowControl w:val="1"/>
        <w:numPr>
          <w:ilvl w:val="0"/>
          <w:numId w:val="5"/>
        </w:numPr>
        <w:shd w:val="clear" w:fill="auto"/>
        <w:spacing w:lineRule="auto" w:line="240" w:before="0" w:after="0" w:beforeAutospacing="0" w:afterAutospacing="0"/>
        <w:ind w:firstLine="0" w:left="0" w:right="0"/>
        <w:jc w:val="left"/>
        <w:rPr>
          <w:rFonts w:ascii="Times New Roman" w:hAnsi="Times New Roman"/>
          <w:sz w:val="24"/>
          <w:u w:val="none"/>
        </w:rPr>
      </w:pPr>
      <w:r>
        <w:rPr>
          <w:rFonts w:ascii="Times New Roman" w:hAnsi="Times New Roman"/>
          <w:color w:val="000000"/>
          <w:sz w:val="24"/>
        </w:rPr>
        <w:t xml:space="preserve">Applications of silicon strip and pixelbased particle tracking detectors. Philip Allport. </w:t>
      </w:r>
      <w:r>
        <w:rPr>
          <w:rFonts w:ascii="Times New Roman" w:hAnsi="Times New Roman"/>
          <w:color w:val="000000"/>
          <w:sz w:val="24"/>
          <w:shd w:val="clear" w:fill="FFFFFF"/>
        </w:rPr>
        <w:t xml:space="preserve">Nature Reviews Physics </w:t>
      </w:r>
      <w:r>
        <w:rPr>
          <w:rFonts w:ascii="Times New Roman" w:hAnsi="Times New Roman"/>
          <w:color w:val="000000"/>
          <w:sz w:val="24"/>
        </w:rPr>
        <w:t>1, 567</w:t>
      </w:r>
      <w:r>
        <w:rPr>
          <w:rFonts w:ascii="MICROSOFT YAHEI LIGHT" w:hAnsi="MICROSOFT YAHEI LIGHT"/>
          <w:color w:val="000000"/>
          <w:sz w:val="24"/>
        </w:rPr>
        <w:t>・</w:t>
      </w:r>
      <w:r>
        <w:rPr>
          <w:rFonts w:ascii="Times New Roman" w:hAnsi="Times New Roman"/>
          <w:color w:val="000000"/>
          <w:sz w:val="24"/>
        </w:rPr>
        <w:t>76. 02 August 2019.</w:t>
      </w:r>
      <w:r>
        <w:rPr>
          <w:rFonts w:ascii="Times New Roman" w:hAnsi="Times New Roman"/>
          <w:color w:val="000000"/>
          <w:sz w:val="24"/>
          <w:u w:val="none"/>
        </w:rPr>
        <w:t xml:space="preserve"> </w:t>
      </w:r>
      <w:r>
        <w:rPr>
          <w:rFonts w:ascii="Times New Roman" w:hAnsi="Times New Roman"/>
          <w:sz w:val="24"/>
          <w:u w:val="none"/>
        </w:rPr>
        <w:fldChar w:fldCharType="begin"/>
      </w:r>
      <w:r>
        <w:rPr>
          <w:rFonts w:ascii="Times New Roman" w:hAnsi="Times New Roman"/>
          <w:sz w:val="24"/>
          <w:u w:val="none"/>
        </w:rPr>
        <w:instrText xml:space="preserve">HYPERLINK "https://doi.org/10.1038/s42254-019-0081-z" </w:instrText>
      </w:r>
      <w:r>
        <w:rPr>
          <w:rFonts w:ascii="Times New Roman" w:hAnsi="Times New Roman"/>
          <w:sz w:val="24"/>
          <w:u w:val="none"/>
        </w:rPr>
        <w:fldChar w:fldCharType="separate"/>
      </w:r>
      <w:r>
        <w:rPr>
          <w:rFonts w:ascii="Times New Roman" w:hAnsi="Times New Roman"/>
          <w:color w:val="000000"/>
          <w:sz w:val="24"/>
          <w:u w:val="none"/>
        </w:rPr>
        <w:t>https://doi.org/10.1038/s42254-019-0081-z</w:t>
      </w:r>
      <w:r>
        <w:rPr>
          <w:rFonts w:ascii="Times New Roman" w:hAnsi="Times New Roman"/>
          <w:sz w:val="24"/>
          <w:u w:val="none"/>
        </w:rPr>
        <w:fldChar w:fldCharType="end"/>
      </w:r>
      <w:r>
        <w:rPr>
          <w:rFonts w:ascii="Times New Roman" w:hAnsi="Times New Roman"/>
          <w:sz w:val="24"/>
          <w:u w:val="none"/>
        </w:rPr>
        <w:t>.</w:t>
      </w:r>
    </w:p>
    <w:p>
      <w:pPr>
        <w:keepNext w:val="0"/>
        <w:widowControl w:val="1"/>
        <w:numPr>
          <w:ilvl w:val="0"/>
          <w:numId w:val="5"/>
        </w:numPr>
        <w:shd w:val="clear" w:fill="auto"/>
        <w:spacing w:lineRule="auto" w:line="240" w:before="0" w:after="0" w:beforeAutospacing="0" w:afterAutospacing="0"/>
        <w:ind w:firstLine="0" w:left="0" w:right="0"/>
        <w:jc w:val="left"/>
        <w:rPr>
          <w:u w:val="none"/>
        </w:rPr>
      </w:pPr>
      <w:r>
        <w:rPr>
          <w:rFonts w:ascii="Times New Roman" w:hAnsi="Times New Roman"/>
          <w:sz w:val="24"/>
          <w:u w:val="none"/>
        </w:rPr>
        <w:fldChar w:fldCharType="begin"/>
      </w:r>
      <w:r>
        <w:rPr>
          <w:rFonts w:ascii="Times New Roman" w:hAnsi="Times New Roman"/>
          <w:sz w:val="24"/>
          <w:u w:val="none"/>
        </w:rPr>
        <w:instrText xml:space="preserve">HYPERLINK "https://root.cern/manual/" </w:instrText>
      </w:r>
      <w:r>
        <w:rPr>
          <w:rFonts w:ascii="Times New Roman" w:hAnsi="Times New Roman"/>
          <w:sz w:val="24"/>
          <w:u w:val="none"/>
        </w:rPr>
        <w:fldChar w:fldCharType="separate"/>
      </w:r>
      <w:r>
        <w:rPr>
          <w:rFonts w:ascii="Times New Roman" w:hAnsi="Times New Roman"/>
          <w:color w:val="000000"/>
          <w:sz w:val="24"/>
          <w:u w:val="none"/>
        </w:rPr>
        <w:t>https://root.cern/manual</w:t>
      </w:r>
      <w:r>
        <w:rPr>
          <w:rFonts w:ascii="Times New Roman" w:hAnsi="Times New Roman"/>
          <w:sz w:val="24"/>
          <w:u w:val="none"/>
        </w:rPr>
        <w:fldChar w:fldCharType="end"/>
      </w:r>
      <w:r>
        <w:rPr>
          <w:rFonts w:ascii="Times New Roman" w:hAnsi="Times New Roman"/>
          <w:sz w:val="24"/>
          <w:u w:val="none"/>
        </w:rPr>
        <w:t>.</w:t>
      </w:r>
    </w:p>
    <w:p>
      <w:pPr>
        <w:keepNext w:val="0"/>
        <w:widowControl w:val="1"/>
        <w:shd w:val="clear" w:fill="auto"/>
        <w:spacing w:lineRule="auto" w:line="240" w:before="0" w:after="150" w:beforeAutospacing="0" w:afterAutospacing="0"/>
        <w:ind w:firstLine="0" w:left="0" w:right="0"/>
        <w:jc w:val="left"/>
      </w:pPr>
    </w:p>
    <w:p>
      <w:pPr>
        <w:keepNext w:val="0"/>
        <w:widowControl w:val="1"/>
        <w:shd w:val="clear" w:fill="auto"/>
        <w:spacing w:lineRule="auto" w:line="240" w:before="0" w:after="150" w:beforeAutospacing="0" w:afterAutospacing="0"/>
        <w:ind w:firstLine="0" w:left="0" w:right="0"/>
        <w:jc w:val="left"/>
      </w:pPr>
    </w:p>
    <w:p>
      <w:pPr>
        <w:keepNext w:val="0"/>
        <w:widowControl w:val="1"/>
        <w:shd w:val="clear" w:fill="auto"/>
        <w:spacing w:lineRule="auto" w:line="240" w:before="0" w:after="150" w:beforeAutospacing="0" w:afterAutospacing="0"/>
        <w:ind w:firstLine="0" w:left="0" w:right="0"/>
        <w:jc w:val="left"/>
      </w:pPr>
    </w:p>
    <w:p>
      <w:pPr>
        <w:keepNext w:val="0"/>
        <w:widowControl w:val="1"/>
        <w:shd w:val="clear" w:fill="auto"/>
        <w:spacing w:lineRule="auto" w:line="240" w:before="0" w:after="150" w:beforeAutospacing="0" w:afterAutospacing="0"/>
        <w:ind w:firstLine="0" w:left="0" w:right="0"/>
        <w:jc w:val="left"/>
      </w:pPr>
    </w:p>
    <w:p>
      <w:pPr>
        <w:keepNext w:val="0"/>
        <w:widowControl w:val="1"/>
        <w:shd w:val="clear" w:fill="auto"/>
        <w:spacing w:lineRule="auto" w:line="240" w:before="0" w:after="150" w:beforeAutospacing="0" w:afterAutospacing="0"/>
        <w:ind w:firstLine="0" w:left="0" w:right="0"/>
        <w:jc w:val="left"/>
      </w:pPr>
    </w:p>
    <w:p>
      <w:pPr>
        <w:keepNext w:val="0"/>
        <w:widowControl w:val="1"/>
        <w:shd w:val="clear" w:fill="auto"/>
        <w:spacing w:lineRule="auto" w:line="240" w:before="0" w:after="150" w:beforeAutospacing="0" w:afterAutospacing="0"/>
        <w:ind w:firstLine="0" w:left="0" w:right="0"/>
        <w:jc w:val="left"/>
      </w:pPr>
    </w:p>
    <w:p>
      <w:pPr>
        <w:keepNext w:val="0"/>
        <w:widowControl w:val="1"/>
        <w:shd w:val="clear" w:fill="auto"/>
        <w:spacing w:lineRule="auto" w:line="240" w:before="0" w:after="150" w:beforeAutospacing="0" w:afterAutospacing="0"/>
        <w:ind w:firstLine="0" w:left="0" w:right="0"/>
        <w:jc w:val="left"/>
        <w:rPr>
          <w:rFonts w:ascii="Times New Roman" w:hAnsi="Times New Roman"/>
          <w:color w:val="auto"/>
          <w:sz w:val="24"/>
        </w:rPr>
      </w:pPr>
    </w:p>
    <w:p>
      <w:pPr>
        <w:keepNext w:val="0"/>
        <w:widowControl w:val="1"/>
        <w:shd w:val="clear" w:fill="auto"/>
        <w:spacing w:lineRule="auto" w:line="240" w:before="0" w:after="150" w:beforeAutospacing="0" w:afterAutospacing="0"/>
        <w:ind w:hanging="0" w:left="0" w:right="0"/>
        <w:jc w:val="center"/>
        <w:rPr>
          <w:rFonts w:ascii="Times New Roman" w:hAnsi="Times New Roman"/>
          <w:i w:val="0"/>
          <w:color w:val="auto"/>
          <w:sz w:val="24"/>
        </w:rPr>
      </w:pPr>
    </w:p>
    <w:sectPr>
      <w:type w:val="continuous"/>
      <w:pgSz w:w="11906" w:h="16838" w:code="9"/>
      <w:pgMar w:left="1360" w:right="1360" w:top="1134" w:bottom="1258" w:header="708" w:footer="708" w:gutter="0"/>
    </w:sectPr>
  </w:body>
</w:document>
</file>

<file path=word/numbering.xml><?xml version="1.0" encoding="utf-8"?>
<w:numbering xmlns:w="http://schemas.openxmlformats.org/wordprocessingml/2006/main">
  <w:abstractNum w:abstractNumId="0">
    <w:nsid w:val="656E322F"/>
    <w:multiLevelType w:val="hybridMultilevel"/>
    <w:lvl w:ilvl="0" w:tplc="61C69741">
      <w:start w:val="1"/>
      <w:numFmt w:val="bullet"/>
      <w:suff w:val="tab"/>
      <w:lvlText w:val="·"/>
      <w:lvlJc w:val="left"/>
      <w:pPr>
        <w:ind w:hanging="360" w:left="720"/>
      </w:pPr>
      <w:rPr>
        <w:rFonts w:ascii="Symbol" w:hAnsi="Symbol"/>
      </w:rPr>
    </w:lvl>
    <w:lvl w:ilvl="1" w:tplc="36F00BB0">
      <w:start w:val="1"/>
      <w:numFmt w:val="bullet"/>
      <w:suff w:val="tab"/>
      <w:lvlText w:val="o"/>
      <w:lvlJc w:val="left"/>
      <w:pPr>
        <w:ind w:hanging="360" w:left="1440"/>
      </w:pPr>
      <w:rPr>
        <w:rFonts w:ascii="Symbol" w:hAnsi="Symbol"/>
      </w:rPr>
    </w:lvl>
    <w:lvl w:ilvl="2" w:tplc="255FF24D">
      <w:start w:val="1"/>
      <w:numFmt w:val="bullet"/>
      <w:suff w:val="tab"/>
      <w:lvlText w:val="·"/>
      <w:lvlJc w:val="left"/>
      <w:pPr>
        <w:ind w:hanging="360" w:left="2160"/>
      </w:pPr>
      <w:rPr>
        <w:rFonts w:ascii="Symbol" w:hAnsi="Symbol"/>
      </w:rPr>
    </w:lvl>
    <w:lvl w:ilvl="3" w:tplc="083A9CEC">
      <w:start w:val="1"/>
      <w:numFmt w:val="bullet"/>
      <w:suff w:val="tab"/>
      <w:lvlText w:val="o"/>
      <w:lvlJc w:val="left"/>
      <w:pPr>
        <w:ind w:hanging="360" w:left="2880"/>
      </w:pPr>
      <w:rPr>
        <w:rFonts w:ascii="Symbol" w:hAnsi="Symbol"/>
      </w:rPr>
    </w:lvl>
    <w:lvl w:ilvl="4" w:tplc="2D7FC298">
      <w:start w:val="1"/>
      <w:numFmt w:val="bullet"/>
      <w:suff w:val="tab"/>
      <w:lvlText w:val="·"/>
      <w:lvlJc w:val="left"/>
      <w:pPr>
        <w:ind w:hanging="360" w:left="3600"/>
      </w:pPr>
      <w:rPr>
        <w:rFonts w:ascii="Symbol" w:hAnsi="Symbol"/>
      </w:rPr>
    </w:lvl>
    <w:lvl w:ilvl="5" w:tplc="732099DD">
      <w:start w:val="1"/>
      <w:numFmt w:val="bullet"/>
      <w:suff w:val="tab"/>
      <w:lvlText w:val="o"/>
      <w:lvlJc w:val="left"/>
      <w:pPr>
        <w:ind w:hanging="360" w:left="4320"/>
      </w:pPr>
      <w:rPr>
        <w:rFonts w:ascii="Symbol" w:hAnsi="Symbol"/>
      </w:rPr>
    </w:lvl>
    <w:lvl w:ilvl="6" w:tplc="011053D4">
      <w:start w:val="1"/>
      <w:numFmt w:val="bullet"/>
      <w:suff w:val="tab"/>
      <w:lvlText w:val="·"/>
      <w:lvlJc w:val="left"/>
      <w:pPr>
        <w:ind w:hanging="360" w:left="5040"/>
      </w:pPr>
      <w:rPr>
        <w:rFonts w:ascii="Symbol" w:hAnsi="Symbol"/>
      </w:rPr>
    </w:lvl>
    <w:lvl w:ilvl="7" w:tplc="3EC07AB5">
      <w:start w:val="1"/>
      <w:numFmt w:val="bullet"/>
      <w:suff w:val="tab"/>
      <w:lvlText w:val="o"/>
      <w:lvlJc w:val="left"/>
      <w:pPr>
        <w:ind w:hanging="360" w:left="5760"/>
      </w:pPr>
      <w:rPr>
        <w:rFonts w:ascii="Symbol" w:hAnsi="Symbol"/>
      </w:rPr>
    </w:lvl>
    <w:lvl w:ilvl="8" w:tplc="6660F134">
      <w:start w:val="1"/>
      <w:numFmt w:val="bullet"/>
      <w:suff w:val="tab"/>
      <w:lvlText w:val="·"/>
      <w:lvlJc w:val="left"/>
      <w:pPr>
        <w:ind w:hanging="360" w:left="6480"/>
      </w:pPr>
      <w:rPr>
        <w:rFonts w:ascii="Symbol" w:hAnsi="Symbol"/>
      </w:rPr>
    </w:lvl>
  </w:abstractNum>
  <w:abstractNum w:abstractNumId="1">
    <w:nsid w:val="5E87BAEF"/>
    <w:multiLevelType w:val="hybridMultilevel"/>
    <w:lvl w:ilvl="0" w:tplc="21CC1BD7">
      <w:start w:val="1"/>
      <w:numFmt w:val="decimal"/>
      <w:suff w:val="tab"/>
      <w:lvlText w:val="%1."/>
      <w:lvlJc w:val="left"/>
      <w:pPr>
        <w:ind w:hanging="360" w:left="720"/>
      </w:pPr>
      <w:rPr/>
    </w:lvl>
    <w:lvl w:ilvl="1" w:tplc="1BD2B652">
      <w:start w:val="1"/>
      <w:numFmt w:val="decimal"/>
      <w:suff w:val="tab"/>
      <w:lvlText w:val="%2."/>
      <w:lvlJc w:val="left"/>
      <w:pPr>
        <w:ind w:hanging="360" w:left="1440"/>
      </w:pPr>
      <w:rPr/>
    </w:lvl>
    <w:lvl w:ilvl="2" w:tplc="2D08B458">
      <w:start w:val="1"/>
      <w:numFmt w:val="decimal"/>
      <w:suff w:val="tab"/>
      <w:lvlText w:val="%3."/>
      <w:lvlJc w:val="left"/>
      <w:pPr>
        <w:ind w:hanging="360" w:left="2160"/>
      </w:pPr>
      <w:rPr/>
    </w:lvl>
    <w:lvl w:ilvl="3" w:tplc="0F678D5E">
      <w:start w:val="1"/>
      <w:numFmt w:val="decimal"/>
      <w:suff w:val="tab"/>
      <w:lvlText w:val="%4."/>
      <w:lvlJc w:val="left"/>
      <w:pPr>
        <w:ind w:hanging="360" w:left="2880"/>
      </w:pPr>
      <w:rPr/>
    </w:lvl>
    <w:lvl w:ilvl="4" w:tplc="7D5E3275">
      <w:start w:val="1"/>
      <w:numFmt w:val="decimal"/>
      <w:suff w:val="tab"/>
      <w:lvlText w:val="%5."/>
      <w:lvlJc w:val="left"/>
      <w:pPr>
        <w:ind w:hanging="360" w:left="3600"/>
      </w:pPr>
      <w:rPr/>
    </w:lvl>
    <w:lvl w:ilvl="5" w:tplc="246582EE">
      <w:start w:val="1"/>
      <w:numFmt w:val="decimal"/>
      <w:suff w:val="tab"/>
      <w:lvlText w:val="%6."/>
      <w:lvlJc w:val="left"/>
      <w:pPr>
        <w:ind w:hanging="360" w:left="4320"/>
      </w:pPr>
      <w:rPr/>
    </w:lvl>
    <w:lvl w:ilvl="6" w:tplc="5EE06B5A">
      <w:start w:val="1"/>
      <w:numFmt w:val="decimal"/>
      <w:suff w:val="tab"/>
      <w:lvlText w:val="%7."/>
      <w:lvlJc w:val="left"/>
      <w:pPr>
        <w:ind w:hanging="360" w:left="5040"/>
      </w:pPr>
      <w:rPr/>
    </w:lvl>
    <w:lvl w:ilvl="7" w:tplc="2E5EBA1D">
      <w:start w:val="1"/>
      <w:numFmt w:val="decimal"/>
      <w:suff w:val="tab"/>
      <w:lvlText w:val="%8."/>
      <w:lvlJc w:val="left"/>
      <w:pPr>
        <w:ind w:hanging="360" w:left="5760"/>
      </w:pPr>
      <w:rPr/>
    </w:lvl>
    <w:lvl w:ilvl="8" w:tplc="63550BA0">
      <w:start w:val="1"/>
      <w:numFmt w:val="decimal"/>
      <w:suff w:val="tab"/>
      <w:lvlText w:val="%9."/>
      <w:lvlJc w:val="left"/>
      <w:pPr>
        <w:ind w:hanging="360" w:left="6480"/>
      </w:pPr>
      <w:rPr/>
    </w:lvl>
  </w:abstractNum>
  <w:abstractNum w:abstractNumId="2">
    <w:nsid w:val="00000001"/>
    <w:multiLevelType w:val="multilevel"/>
    <w:lvl w:ilvl="0">
      <w:start w:val="1"/>
      <w:numFmt w:val="decimal"/>
      <w:suff w:val="tab"/>
      <w:lvlText w:val="%1."/>
      <w:lvlJc w:val="left"/>
      <w:pPr>
        <w:spacing w:lineRule="auto" w:line="240" w:after="0" w:beforeAutospacing="0" w:afterAutospacing="0"/>
        <w:ind w:hanging="360" w:left="720"/>
      </w:pPr>
      <w:rPr>
        <w:b w:val="0"/>
      </w:rPr>
    </w:lvl>
    <w:lvl w:ilvl="1">
      <w:start w:val="1"/>
      <w:numFmt w:val="decimal"/>
      <w:suff w:val="tab"/>
      <w:lvlText w:val="%2."/>
      <w:lvlJc w:val="left"/>
      <w:pPr>
        <w:spacing w:lineRule="auto" w:line="240" w:after="0" w:beforeAutospacing="0" w:afterAutospacing="0"/>
        <w:ind w:hanging="360" w:left="1080"/>
      </w:pPr>
      <w:rPr>
        <w:b w:val="0"/>
      </w:rPr>
    </w:lvl>
    <w:lvl w:ilvl="2">
      <w:start w:val="1"/>
      <w:numFmt w:val="decimal"/>
      <w:suff w:val="tab"/>
      <w:lvlText w:val="%3."/>
      <w:lvlJc w:val="left"/>
      <w:pPr>
        <w:spacing w:lineRule="auto" w:line="240" w:after="0" w:beforeAutospacing="0" w:afterAutospacing="0"/>
        <w:ind w:hanging="360" w:left="1440"/>
      </w:pPr>
      <w:rPr>
        <w:b w:val="0"/>
      </w:rPr>
    </w:lvl>
    <w:lvl w:ilvl="3">
      <w:start w:val="1"/>
      <w:numFmt w:val="decimal"/>
      <w:suff w:val="tab"/>
      <w:lvlText w:val="%4."/>
      <w:lvlJc w:val="left"/>
      <w:pPr>
        <w:spacing w:lineRule="auto" w:line="240" w:after="0" w:beforeAutospacing="0" w:afterAutospacing="0"/>
        <w:ind w:hanging="360" w:left="1800"/>
      </w:pPr>
      <w:rPr>
        <w:b w:val="0"/>
      </w:rPr>
    </w:lvl>
    <w:lvl w:ilvl="4">
      <w:start w:val="1"/>
      <w:numFmt w:val="decimal"/>
      <w:suff w:val="tab"/>
      <w:lvlText w:val="%5."/>
      <w:lvlJc w:val="left"/>
      <w:pPr>
        <w:spacing w:lineRule="auto" w:line="240" w:after="0" w:beforeAutospacing="0" w:afterAutospacing="0"/>
        <w:ind w:hanging="360" w:left="2160"/>
      </w:pPr>
      <w:rPr>
        <w:b w:val="0"/>
      </w:rPr>
    </w:lvl>
    <w:lvl w:ilvl="5">
      <w:start w:val="1"/>
      <w:numFmt w:val="decimal"/>
      <w:suff w:val="tab"/>
      <w:lvlText w:val="%6."/>
      <w:lvlJc w:val="left"/>
      <w:pPr>
        <w:spacing w:lineRule="auto" w:line="240" w:after="0" w:beforeAutospacing="0" w:afterAutospacing="0"/>
        <w:ind w:hanging="360" w:left="2520"/>
      </w:pPr>
      <w:rPr>
        <w:b w:val="0"/>
      </w:rPr>
    </w:lvl>
    <w:lvl w:ilvl="6">
      <w:start w:val="1"/>
      <w:numFmt w:val="decimal"/>
      <w:suff w:val="tab"/>
      <w:lvlText w:val="%7."/>
      <w:lvlJc w:val="left"/>
      <w:pPr>
        <w:spacing w:lineRule="auto" w:line="240" w:after="0" w:beforeAutospacing="0" w:afterAutospacing="0"/>
        <w:ind w:hanging="360" w:left="2880"/>
      </w:pPr>
      <w:rPr>
        <w:b w:val="0"/>
      </w:rPr>
    </w:lvl>
    <w:lvl w:ilvl="7">
      <w:start w:val="1"/>
      <w:numFmt w:val="decimal"/>
      <w:suff w:val="tab"/>
      <w:lvlText w:val="%8."/>
      <w:lvlJc w:val="left"/>
      <w:pPr>
        <w:spacing w:lineRule="auto" w:line="240" w:after="0" w:beforeAutospacing="0" w:afterAutospacing="0"/>
        <w:ind w:hanging="360" w:left="3240"/>
      </w:pPr>
      <w:rPr>
        <w:b w:val="0"/>
      </w:rPr>
    </w:lvl>
    <w:lvl w:ilvl="8">
      <w:start w:val="1"/>
      <w:numFmt w:val="decimal"/>
      <w:suff w:val="tab"/>
      <w:lvlText w:val="%9."/>
      <w:lvlJc w:val="left"/>
      <w:pPr>
        <w:spacing w:lineRule="auto" w:line="240" w:after="0" w:beforeAutospacing="0" w:afterAutospacing="0"/>
        <w:ind w:hanging="360" w:left="3600"/>
      </w:pPr>
      <w:rPr>
        <w:b w:val="0"/>
      </w:rPr>
    </w:lvl>
  </w:abstractNum>
  <w:abstractNum w:abstractNumId="3">
    <w:nsid w:val="308EA8B2"/>
    <w:multiLevelType w:val="hybridMultilevel"/>
    <w:lvl w:ilvl="0" w:tplc="61C69741">
      <w:start w:val="1"/>
      <w:numFmt w:val="bullet"/>
      <w:suff w:val="tab"/>
      <w:lvlText w:val="·"/>
      <w:lvlJc w:val="left"/>
      <w:pPr>
        <w:ind w:hanging="360" w:left="720"/>
      </w:pPr>
      <w:rPr>
        <w:rFonts w:ascii="Symbol" w:hAnsi="Symbol"/>
      </w:rPr>
    </w:lvl>
    <w:lvl w:ilvl="1" w:tplc="36F00BB0">
      <w:start w:val="1"/>
      <w:numFmt w:val="bullet"/>
      <w:suff w:val="tab"/>
      <w:lvlText w:val="o"/>
      <w:lvlJc w:val="left"/>
      <w:pPr>
        <w:ind w:hanging="360" w:left="1440"/>
      </w:pPr>
      <w:rPr>
        <w:rFonts w:ascii="Symbol" w:hAnsi="Symbol"/>
      </w:rPr>
    </w:lvl>
    <w:lvl w:ilvl="2" w:tplc="255FF24D">
      <w:start w:val="1"/>
      <w:numFmt w:val="bullet"/>
      <w:suff w:val="tab"/>
      <w:lvlText w:val="·"/>
      <w:lvlJc w:val="left"/>
      <w:pPr>
        <w:ind w:hanging="360" w:left="2160"/>
      </w:pPr>
      <w:rPr>
        <w:rFonts w:ascii="Symbol" w:hAnsi="Symbol"/>
      </w:rPr>
    </w:lvl>
    <w:lvl w:ilvl="3" w:tplc="083A9CEC">
      <w:start w:val="1"/>
      <w:numFmt w:val="bullet"/>
      <w:suff w:val="tab"/>
      <w:lvlText w:val="o"/>
      <w:lvlJc w:val="left"/>
      <w:pPr>
        <w:ind w:hanging="360" w:left="2880"/>
      </w:pPr>
      <w:rPr>
        <w:rFonts w:ascii="Symbol" w:hAnsi="Symbol"/>
      </w:rPr>
    </w:lvl>
    <w:lvl w:ilvl="4" w:tplc="2D7FC298">
      <w:start w:val="1"/>
      <w:numFmt w:val="bullet"/>
      <w:suff w:val="tab"/>
      <w:lvlText w:val="·"/>
      <w:lvlJc w:val="left"/>
      <w:pPr>
        <w:ind w:hanging="360" w:left="3600"/>
      </w:pPr>
      <w:rPr>
        <w:rFonts w:ascii="Symbol" w:hAnsi="Symbol"/>
      </w:rPr>
    </w:lvl>
    <w:lvl w:ilvl="5" w:tplc="732099DD">
      <w:start w:val="1"/>
      <w:numFmt w:val="bullet"/>
      <w:suff w:val="tab"/>
      <w:lvlText w:val="o"/>
      <w:lvlJc w:val="left"/>
      <w:pPr>
        <w:ind w:hanging="360" w:left="4320"/>
      </w:pPr>
      <w:rPr>
        <w:rFonts w:ascii="Symbol" w:hAnsi="Symbol"/>
      </w:rPr>
    </w:lvl>
    <w:lvl w:ilvl="6" w:tplc="011053D4">
      <w:start w:val="1"/>
      <w:numFmt w:val="bullet"/>
      <w:suff w:val="tab"/>
      <w:lvlText w:val="·"/>
      <w:lvlJc w:val="left"/>
      <w:pPr>
        <w:ind w:hanging="360" w:left="5040"/>
      </w:pPr>
      <w:rPr>
        <w:rFonts w:ascii="Symbol" w:hAnsi="Symbol"/>
      </w:rPr>
    </w:lvl>
    <w:lvl w:ilvl="7" w:tplc="3EC07AB5">
      <w:start w:val="1"/>
      <w:numFmt w:val="bullet"/>
      <w:suff w:val="tab"/>
      <w:lvlText w:val="o"/>
      <w:lvlJc w:val="left"/>
      <w:pPr>
        <w:ind w:hanging="360" w:left="5760"/>
      </w:pPr>
      <w:rPr>
        <w:rFonts w:ascii="Symbol" w:hAnsi="Symbol"/>
      </w:rPr>
    </w:lvl>
    <w:lvl w:ilvl="8" w:tplc="6660F134">
      <w:start w:val="1"/>
      <w:numFmt w:val="bullet"/>
      <w:suff w:val="tab"/>
      <w:lvlText w:val="·"/>
      <w:lvlJc w:val="left"/>
      <w:pPr>
        <w:ind w:hanging="360" w:left="6480"/>
      </w:pPr>
      <w:rPr>
        <w:rFonts w:ascii="Symbol" w:hAnsi="Symbol"/>
      </w:rPr>
    </w:lvl>
  </w:abstractNum>
  <w:abstractNum w:abstractNumId="4">
    <w:nsid w:val="5F5D977E"/>
    <w:multiLevelType w:val="hybridMultilevel"/>
    <w:lvl w:ilvl="0" w:tplc="21CC1BD7">
      <w:start w:val="1"/>
      <w:numFmt w:val="decimal"/>
      <w:suff w:val="tab"/>
      <w:lvlText w:val="%1."/>
      <w:lvlJc w:val="left"/>
      <w:pPr>
        <w:ind w:hanging="360" w:left="720"/>
      </w:pPr>
      <w:rPr/>
    </w:lvl>
    <w:lvl w:ilvl="1" w:tplc="1BD2B652">
      <w:start w:val="1"/>
      <w:numFmt w:val="decimal"/>
      <w:suff w:val="tab"/>
      <w:lvlText w:val="%2."/>
      <w:lvlJc w:val="left"/>
      <w:pPr>
        <w:ind w:hanging="360" w:left="1440"/>
      </w:pPr>
      <w:rPr/>
    </w:lvl>
    <w:lvl w:ilvl="2" w:tplc="2D08B458">
      <w:start w:val="1"/>
      <w:numFmt w:val="decimal"/>
      <w:suff w:val="tab"/>
      <w:lvlText w:val="%3."/>
      <w:lvlJc w:val="left"/>
      <w:pPr>
        <w:ind w:hanging="360" w:left="2160"/>
      </w:pPr>
      <w:rPr/>
    </w:lvl>
    <w:lvl w:ilvl="3" w:tplc="0F678D5E">
      <w:start w:val="1"/>
      <w:numFmt w:val="decimal"/>
      <w:suff w:val="tab"/>
      <w:lvlText w:val="%4."/>
      <w:lvlJc w:val="left"/>
      <w:pPr>
        <w:ind w:hanging="360" w:left="2880"/>
      </w:pPr>
      <w:rPr/>
    </w:lvl>
    <w:lvl w:ilvl="4" w:tplc="7D5E3275">
      <w:start w:val="1"/>
      <w:numFmt w:val="decimal"/>
      <w:suff w:val="tab"/>
      <w:lvlText w:val="%5."/>
      <w:lvlJc w:val="left"/>
      <w:pPr>
        <w:ind w:hanging="360" w:left="3600"/>
      </w:pPr>
      <w:rPr/>
    </w:lvl>
    <w:lvl w:ilvl="5" w:tplc="246582EE">
      <w:start w:val="1"/>
      <w:numFmt w:val="decimal"/>
      <w:suff w:val="tab"/>
      <w:lvlText w:val="%6."/>
      <w:lvlJc w:val="left"/>
      <w:pPr>
        <w:ind w:hanging="360" w:left="4320"/>
      </w:pPr>
      <w:rPr/>
    </w:lvl>
    <w:lvl w:ilvl="6" w:tplc="5EE06B5A">
      <w:start w:val="1"/>
      <w:numFmt w:val="decimal"/>
      <w:suff w:val="tab"/>
      <w:lvlText w:val="%7."/>
      <w:lvlJc w:val="left"/>
      <w:pPr>
        <w:ind w:hanging="360" w:left="5040"/>
      </w:pPr>
      <w:rPr/>
    </w:lvl>
    <w:lvl w:ilvl="7" w:tplc="2E5EBA1D">
      <w:start w:val="1"/>
      <w:numFmt w:val="decimal"/>
      <w:suff w:val="tab"/>
      <w:lvlText w:val="%8."/>
      <w:lvlJc w:val="left"/>
      <w:pPr>
        <w:ind w:hanging="360" w:left="5760"/>
      </w:pPr>
      <w:rPr/>
    </w:lvl>
    <w:lvl w:ilvl="8" w:tplc="63550BA0">
      <w:start w:val="1"/>
      <w:numFmt w:val="decimal"/>
      <w:suff w:val="tab"/>
      <w:lvlText w:val="%9."/>
      <w:lvlJc w:val="left"/>
      <w:pPr>
        <w:ind w:hanging="360" w:left="6480"/>
      </w:pPr>
      <w:rPr/>
    </w:lvl>
  </w:abstractNum>
  <w:abstractNum w:abstractNumId="5">
    <w:nsid w:val="56EDB37D"/>
    <w:multiLevelType w:val="hybridMultilevel"/>
    <w:lvl w:ilvl="0" w:tplc="21CC1BD7">
      <w:start w:val="1"/>
      <w:numFmt w:val="decimal"/>
      <w:suff w:val="tab"/>
      <w:lvlText w:val="%1."/>
      <w:lvlJc w:val="left"/>
      <w:pPr>
        <w:ind w:hanging="360" w:left="720"/>
      </w:pPr>
      <w:rPr/>
    </w:lvl>
    <w:lvl w:ilvl="1" w:tplc="1BD2B652">
      <w:start w:val="1"/>
      <w:numFmt w:val="decimal"/>
      <w:suff w:val="tab"/>
      <w:lvlText w:val="%2."/>
      <w:lvlJc w:val="left"/>
      <w:pPr>
        <w:ind w:hanging="360" w:left="1440"/>
      </w:pPr>
      <w:rPr/>
    </w:lvl>
    <w:lvl w:ilvl="2" w:tplc="2D08B458">
      <w:start w:val="1"/>
      <w:numFmt w:val="decimal"/>
      <w:suff w:val="tab"/>
      <w:lvlText w:val="%3."/>
      <w:lvlJc w:val="left"/>
      <w:pPr>
        <w:ind w:hanging="360" w:left="2160"/>
      </w:pPr>
      <w:rPr/>
    </w:lvl>
    <w:lvl w:ilvl="3" w:tplc="0F678D5E">
      <w:start w:val="1"/>
      <w:numFmt w:val="decimal"/>
      <w:suff w:val="tab"/>
      <w:lvlText w:val="%4."/>
      <w:lvlJc w:val="left"/>
      <w:pPr>
        <w:ind w:hanging="360" w:left="2880"/>
      </w:pPr>
      <w:rPr/>
    </w:lvl>
    <w:lvl w:ilvl="4" w:tplc="7D5E3275">
      <w:start w:val="1"/>
      <w:numFmt w:val="decimal"/>
      <w:suff w:val="tab"/>
      <w:lvlText w:val="%5."/>
      <w:lvlJc w:val="left"/>
      <w:pPr>
        <w:ind w:hanging="360" w:left="3600"/>
      </w:pPr>
      <w:rPr/>
    </w:lvl>
    <w:lvl w:ilvl="5" w:tplc="246582EE">
      <w:start w:val="1"/>
      <w:numFmt w:val="decimal"/>
      <w:suff w:val="tab"/>
      <w:lvlText w:val="%6."/>
      <w:lvlJc w:val="left"/>
      <w:pPr>
        <w:ind w:hanging="360" w:left="4320"/>
      </w:pPr>
      <w:rPr/>
    </w:lvl>
    <w:lvl w:ilvl="6" w:tplc="5EE06B5A">
      <w:start w:val="1"/>
      <w:numFmt w:val="decimal"/>
      <w:suff w:val="tab"/>
      <w:lvlText w:val="%7."/>
      <w:lvlJc w:val="left"/>
      <w:pPr>
        <w:ind w:hanging="360" w:left="5040"/>
      </w:pPr>
      <w:rPr/>
    </w:lvl>
    <w:lvl w:ilvl="7" w:tplc="2E5EBA1D">
      <w:start w:val="1"/>
      <w:numFmt w:val="decimal"/>
      <w:suff w:val="tab"/>
      <w:lvlText w:val="%8."/>
      <w:lvlJc w:val="left"/>
      <w:pPr>
        <w:ind w:hanging="360" w:left="5760"/>
      </w:pPr>
      <w:rPr/>
    </w:lvl>
    <w:lvl w:ilvl="8" w:tplc="63550BA0">
      <w:start w:val="1"/>
      <w:numFmt w:val="decimal"/>
      <w:suff w:val="tab"/>
      <w:lvlText w:val="%9."/>
      <w:lvlJc w:val="left"/>
      <w:pPr>
        <w:ind w:hanging="360" w:left="6480"/>
      </w:pPr>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0"/>
  <w:defaultTabStop w:val="720"/>
  <w:autoHyphenation w:val="0"/>
  <w:evenAndOddHeaders w:val="0"/>
  <w:clrSchemeMapping/>
</w:settings>
</file>

<file path=word/styles.xml><?xml version="1.0" encoding="utf-8"?>
<w:styles xmlns:w="http://schemas.openxmlformats.org/wordprocessingml/2006/main">
  <w:docDefaults>
    <w:rPrDefault>
      <w:rPr>
        <w:rFonts w:ascii="Calibri" w:hAnsi="Calibri"/>
        <w:b w:val="0"/>
        <w:i w:val="0"/>
        <w:caps w:val="0"/>
        <w:strike w:val="0"/>
        <w:noProof w:val="0"/>
        <w:vanish w:val="0"/>
        <w:color w:val="auto"/>
        <w:sz w:val="22"/>
        <w:u w:val="none"/>
        <w:vertAlign w:val="baseline"/>
      </w:rPr>
    </w:rPrDefault>
    <w:pPrDefault>
      <w:pPr>
        <w:keepNext w:val="0"/>
        <w:keepLines w:val="0"/>
        <w:widowControl w:val="1"/>
        <w:suppressLineNumbers w:val="0"/>
        <w:shd w:val="clear" w:fill="auto"/>
        <w:suppressAutoHyphens w:val="0"/>
        <w:spacing w:lineRule="auto" w:line="276" w:before="0" w:after="200" w:beforeAutospacing="0" w:afterAutospacing="0"/>
        <w:ind w:firstLine="0" w:left="0" w:right="0"/>
        <w:contextualSpacing w:val="0"/>
        <w:jc w:val="left"/>
      </w:pPr>
    </w:pPrDefault>
  </w:docDefaults>
  <w:style w:type="paragraph" w:styleId="P0" w:default="1">
    <w:name w:val="Normal"/>
    <w:pPr>
      <w:jc w:val="left"/>
    </w:pPr>
    <w:rPr/>
  </w:style>
  <w:style w:type="paragraph" w:styleId="P1">
    <w:name w:val="???????"/>
    <w:next w:val="P1"/>
    <w:pPr>
      <w:widowControl w:val="0"/>
      <w:spacing w:lineRule="auto" w:line="240" w:after="0" w:beforeAutospacing="0" w:afterAutospacing="0"/>
    </w:pPr>
    <w:rPr/>
  </w:style>
  <w:style w:type="paragraph" w:styleId="P2">
    <w:name w:val="???????? ?????"/>
    <w:basedOn w:val="P1"/>
    <w:next w:val="P2"/>
    <w:pPr>
      <w:widowControl w:val="1"/>
      <w:spacing w:after="120" w:beforeAutospacing="0" w:afterAutospacing="0"/>
    </w:pPr>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s>
</file>

<file path=word/_rels/document.xml.rels><?xml version="1.0" encoding="utf-8"?><Relationships xmlns="http://schemas.openxmlformats.org/package/2006/relationships"><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