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28F0A471" w:rsidR="005B11D2" w:rsidRDefault="008C6E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6E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Комплексы лантанидов с 2-тозиламин-N-бензалиден-галогенбензоил-гидразонами в качестве эмиссионных слоев в ИК светоизлучающих диодах</w:t>
      </w:r>
    </w:p>
    <w:p w14:paraId="00000002" w14:textId="22C193DC" w:rsidR="005B11D2" w:rsidRPr="00017593" w:rsidRDefault="008C6E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42A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Федичкина А.Д.</w:t>
      </w:r>
      <w:r w:rsidR="00017593" w:rsidRPr="003F42A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,</w:t>
      </w:r>
      <w:r w:rsidR="00017593" w:rsidRPr="000175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="00017593" w:rsidRPr="000175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7D0F5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Кошелев Д.С.</w:t>
      </w:r>
      <w:r w:rsidR="00017593" w:rsidRPr="000175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="0001759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00000003" w14:textId="46F4BCE3" w:rsidR="005B11D2" w:rsidRDefault="008C6E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Студент, 1 курс бакалавриата</w:t>
      </w:r>
    </w:p>
    <w:p w14:paraId="00000004" w14:textId="6CF031D9" w:rsidR="005B11D2" w:rsidRDefault="000175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7593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="00C2731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Московский государственный университет имени М.В.Ломоносова, </w:t>
      </w:r>
    </w:p>
    <w:p w14:paraId="76F38312" w14:textId="77777777" w:rsidR="00017593" w:rsidRDefault="008C6E31" w:rsidP="000175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факультет наук о материалах</w:t>
      </w:r>
      <w:r w:rsidR="00C2731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Москва, Россия</w:t>
      </w:r>
    </w:p>
    <w:p w14:paraId="00000008" w14:textId="444FA954" w:rsidR="005B11D2" w:rsidRPr="007F4A18" w:rsidRDefault="00C2731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C6E3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7F4A1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–</w:t>
      </w:r>
      <w:r w:rsidRPr="008C6E3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7F4A1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: </w:t>
      </w:r>
      <w:r w:rsidR="008C6E3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fedichkina</w:t>
      </w:r>
      <w:r w:rsidR="008C6E31" w:rsidRPr="007F4A18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_</w:t>
      </w:r>
      <w:r w:rsidR="008C6E3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anna</w:t>
      </w:r>
      <w:r w:rsidR="008C6E31" w:rsidRPr="007F4A18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@</w:t>
      </w:r>
      <w:r w:rsidR="008C6E3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mail</w:t>
      </w:r>
      <w:r w:rsidR="008C6E31" w:rsidRPr="007F4A18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.</w:t>
      </w:r>
      <w:r w:rsidR="008C6E3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ru</w:t>
      </w:r>
    </w:p>
    <w:p w14:paraId="7B0B3A28" w14:textId="73BD83DB" w:rsidR="00443BEE" w:rsidRDefault="00017593" w:rsidP="000175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настоящее время растет интерес к люминесценции в ближнем </w:t>
      </w:r>
      <w:r w:rsidR="00190E27">
        <w:rPr>
          <w:rFonts w:ascii="Times New Roman" w:eastAsia="Times New Roman" w:hAnsi="Times New Roman" w:cs="Times New Roman"/>
          <w:color w:val="000000"/>
          <w:sz w:val="24"/>
          <w:szCs w:val="24"/>
        </w:rPr>
        <w:t>инфракрасном (ИК)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диапазоне</w:t>
      </w:r>
      <w:r w:rsidR="003F42A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ИК</w:t>
      </w:r>
      <w:r w:rsidR="003F42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органические </w:t>
      </w:r>
      <w:r w:rsidR="003F42AE">
        <w:rPr>
          <w:rFonts w:ascii="Times New Roman" w:eastAsia="Times New Roman" w:hAnsi="Times New Roman" w:cs="Times New Roman"/>
          <w:color w:val="000000"/>
          <w:sz w:val="24"/>
          <w:szCs w:val="24"/>
        </w:rPr>
        <w:t>светоизлучающие диоды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OLED</w:t>
      </w:r>
      <w:r w:rsidR="003F42A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находят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потенциальное применение во множестве актуальных областей, включая телекоммуникацию, оптическую сигнализацию, приборы ночного видения и </w:t>
      </w:r>
      <w:r w:rsidR="003F42AE">
        <w:rPr>
          <w:rFonts w:ascii="Times New Roman" w:eastAsia="Times New Roman" w:hAnsi="Times New Roman" w:cs="Times New Roman"/>
          <w:color w:val="000000"/>
          <w:sz w:val="24"/>
          <w:szCs w:val="24"/>
        </w:rPr>
        <w:t>биосенсоры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>В качестве излучателей для органических светодиодов</w:t>
      </w:r>
      <w:r w:rsidR="003F42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для биовизуализации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активно применяются ионы лантанидов, так как они обладают узкими полосами люминесценции с постоянным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положением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43BEE"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спектре, большими временами жизни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возбужденного состояния</w:t>
      </w:r>
      <w:r w:rsidR="00443BEE"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высокими квантовыми выходами. Однако коэффициенты молярной экстинкции ионов лантанидов чрезвычайно малы, поэтому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 интересны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координационны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соединени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190E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3C2F8A0" w14:textId="2F026E75" w:rsidR="008C6E31" w:rsidRPr="00105345" w:rsidRDefault="00017593" w:rsidP="000175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Одним из перспективных классов являются КС лантанидов с основаниями Шиффа, </w:t>
      </w:r>
      <w:r w:rsidR="00A17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именно </w:t>
      </w:r>
      <w:r w:rsidR="007D0F5F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комплексы с 2</w:t>
      </w:r>
      <w:r w:rsidR="007F4A18">
        <w:rPr>
          <w:rFonts w:ascii="Times New Roman" w:eastAsia="Times New Roman" w:hAnsi="Times New Roman" w:cs="Times New Roman"/>
          <w:color w:val="000000"/>
          <w:sz w:val="24"/>
          <w:szCs w:val="24"/>
        </w:rPr>
        <w:t>–тозиламин-</w:t>
      </w:r>
      <w:r w:rsidR="007F4A1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</w:t>
      </w:r>
      <w:r w:rsidR="007F4A18" w:rsidRPr="007F4A1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7F4A18">
        <w:rPr>
          <w:rFonts w:ascii="Times New Roman" w:eastAsia="Times New Roman" w:hAnsi="Times New Roman" w:cs="Times New Roman"/>
          <w:color w:val="000000"/>
          <w:sz w:val="24"/>
          <w:szCs w:val="24"/>
        </w:rPr>
        <w:t>бензалиден-бензоил-гидразонами</w:t>
      </w:r>
      <w:r w:rsidR="007D0F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которые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уже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зарекомендовали себя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том числе и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качестве эмиссионных слоев </w:t>
      </w:r>
      <w:r w:rsidR="003F42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ИК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>OLED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27315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 w:fldLock="1"/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instrText>ADDIN CSL_CITATION {"citationItems":[{"id":"ITEM-1","itemData":{"DOI":"10.1039/C5DT01161B","ISSN":"1477-9226","author":[{"dropping-particle":"V.","family":"Utochnikova","given":"V.","non-dropping-particle":"","parse-names":false,"suffix":""},{"dropping-particle":"","family":"Kovalenko","given":"A. D.","non-dropping-particle":"","parse-names":false,"suffix":""},{"dropping-particle":"","family":"Burlov","given":"A. S.","non-dropping-particle":"","parse-names":false,"suffix":""},{"dropping-particle":"","family":"Marciniak","given":"L.","non-dropping-particle":"","parse-names":false,"suffix":""},{"dropping-particle":"V.","family":"Ananyev","given":"I.","non-dropping-particle":"","parse-names":false,"suffix":""},{"dropping-particle":"","family":"Kalyakina","given":"A. S.","non-dropping-particle":"","parse-names":false,"suffix":""},{"dropping-particle":"","family":"Kurchavov","given":"N. A.","non-dropping-particle":"","parse-names":false,"suffix":""},{"dropping-particle":"","family":"Kuzmina","given":"N. P.","non-dropping-particle":"","parse-names":false,"suffix":""}],"container-title":"Dalton Trans.","id":"ITEM-1","issue":"28","issued":{"date-parts":[["2015"]]},"page":"12660-12669","publisher":"Royal Society of Chemistry","title":"Lanthanide complexes with 2-(tosylamino)benzylidene-N-benzoylhydrazone, which exhibit high NIR emission","type":"article-journal","volume":"44"},"uris":["http://www.mendeley.com/documents/?uuid=45be6a59-4400-47c0-a7b3-da6535c77dad"]},{"id":"ITEM-2","itemData":{"DOI":"10.1039/C7DT04387B","ISSN":"1477-9226","abstract":"The understanding of the peculiarities of the energy transfer processes in europium complexes allowed to obtain the luminescence thermometer materials with the highest sensitivity value at above the liquid-nitrogen temperatures.","author":[{"dropping-particle":"","family":"Kovalenko","given":"Anton D.","non-dropping-particle":"","parse-names":false,"suffix":""},{"dropping-particle":"","family":"Bushmarinov","given":"Ivan S.","non-dropping-particle":"","parse-names":false,"suffix":""},{"dropping-particle":"","family":"Burlov","given":"Anatolii S.","non-dropping-particle":"","parse-names":false,"suffix":""},{"dropping-particle":"","family":"Lepnev","given":"Leonid S.","non-dropping-particle":"","parse-names":false,"suffix":""},{"dropping-particle":"","family":"Ilina","given":"Elena G","non-dropping-particle":"","parse-names":false,"suffix":""},{"dropping-particle":"V","family":"Utochnikova","given":"Valentina","non-dropping-particle":"","parse-names":false,"suffix":""}],"container-title":"Dalton Transactions","id":"ITEM-2","issue":"13","issued":{"date-parts":[["2018"]]},"page":"4524-4533","publisher":"Royal Society of Chemistry","title":"The peculiarities of complex formation and energy transfer processes in lanthanide complexes with 2-(tosylamino)-benzylidene- N -benzoylhydrazone","type":"article-journal","volume":"47"},"uris":["http://www.mendeley.com/documents/?uuid=6ed32087-3c4e-4d64-b5cd-6b49594b7ceb","http://www.mendeley.com/documents/?uuid=4c871709-e78e-4f5d-97a5-9500b35681a7"]},{"id":"ITEM-3","itemData":{"DOI":"10.1021/acs.chemmater.8b03675","ISSN":"0897-4756","author":[{"dropping-particle":"","family":"Kovalenko","given":"Anton","non-dropping-particle":"","parse-names":false,"suffix":""},{"dropping-particle":"","family":"Rublev","given":"Pavel O","non-dropping-particle":"","parse-names":false,"suffix":""},{"dropping-particle":"","family":"Tcelykh","given":"Lyubov O","non-dropping-particle":"","parse-names":false,"suffix":""},{"dropping-particle":"","family":"Goloveshkin","given":"Alexander S","non-dropping-particle":"","parse-names":false,"suffix":""},{"dropping-particle":"","family":"Lepnev","given":"Leonid S","non-dropping-particle":"","parse-names":false,"suffix":""},{"dropping-particle":"","family":"Burlov","given":"Anatolii S","non-dropping-particle":"","parse-names":false,"suffix":""},{"dropping-particle":"","family":"Vashchenko","given":"Andrey A","non-dropping-particle":"","parse-names":false,"suffix":""},{"dropping-particle":"","family":"Marciniak","given":"Łukasz","non-dropping-particle":"","parse-names":false,"suffix":""},{"dropping-particle":"","family":"Magerramov","given":"Abel M","non-dropping-particle":"","parse-names":false,"suffix":""},{"dropping-particle":"","family":"Shikhaliyev","given":"Namig G","non-dropping-particle":"","parse-names":false,"suffix":""},{"dropping-particle":"","family":"Vatsadze","given":"Sergey Z","non-dropping-particle":"","parse-names":false,"suffix":""},{"dropping-particle":"V","family":"Utochnikova","given":"Valentina","non-dropping-particle":"","parse-names":false,"suffix":""}],"container-title":"Chemistry of Materials","id":"ITEM-3","issue":"3","issued":{"date-parts":[["2019","2","12"]]},"page":"759-773","title":"Lanthanide Complexes with 2-(Tosylamino)-benzylidene- N -(aryloyl)hydrazones: Universal Luminescent Materials","type":"article-journal","volume":"31"},"uris":["http://www.mendeley.com/documents/?uuid=14c5d2a3-5a99-487c-820d-8735f6a5b63a","http://www.mendeley.com/documents/?uuid=d0a48213-cc7a-4ed1-a456-82ece12cca3b"]}],"mendeley":{"formattedCitation":"[1–3]","plainTextFormattedCitation":"[1–3]","previouslyFormattedCitation":"[1–3]"},"properties":{"noteIndex":0},"schema":"https://github.com/citation-style-language/schema/raw/master/csl-citation.json"}</w:instrText>
      </w:r>
      <w:r w:rsidR="00C27315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="00C27315" w:rsidRPr="00C2731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[1–3]</w:t>
      </w:r>
      <w:r w:rsidR="00C27315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  <w:r w:rsidR="00C273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809FC"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Однако их существенным недостатком является низкая растворимость в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органических</w:t>
      </w:r>
      <w:r w:rsidR="00443BEE"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растворителях, поэтому важней задачей является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модифицирование органических лигандов в их составе для ее повышения</w:t>
      </w:r>
      <w:r w:rsidRPr="00017593">
        <w:rPr>
          <w:rFonts w:ascii="Times New Roman" w:eastAsia="Times New Roman" w:hAnsi="Times New Roman" w:cs="Times New Roman"/>
          <w:color w:val="000000"/>
          <w:sz w:val="24"/>
          <w:szCs w:val="24"/>
        </w:rPr>
        <w:t>. В данной работ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этой целью </w:t>
      </w:r>
      <w:r w:rsidR="007D0F5F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получены галоген-замещенные лиг</w:t>
      </w:r>
      <w:r w:rsidR="00443BEE">
        <w:rPr>
          <w:rFonts w:ascii="Times New Roman" w:eastAsia="Times New Roman" w:hAnsi="Times New Roman" w:cs="Times New Roman"/>
          <w:color w:val="000000"/>
          <w:sz w:val="24"/>
          <w:szCs w:val="24"/>
        </w:rPr>
        <w:t>анды (Рис. 1) и координационные соединения (КС) иттербия с их анионами.</w:t>
      </w:r>
    </w:p>
    <w:p w14:paraId="0DE5478A" w14:textId="77777777" w:rsidR="007238F0" w:rsidRDefault="007238F0" w:rsidP="00190E27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</w:pPr>
      <w:r>
        <w:object w:dxaOrig="5115" w:dyaOrig="3828" w14:anchorId="7CB18C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6pt;height:137.4pt" o:ole="">
            <v:imagedata r:id="rId5" o:title=""/>
          </v:shape>
          <o:OLEObject Type="Embed" ProgID="ChemDraw.Document.6.0" ShapeID="_x0000_i1025" DrawAspect="Content" ObjectID="_1676183745" r:id="rId6"/>
        </w:object>
      </w:r>
    </w:p>
    <w:p w14:paraId="45197530" w14:textId="775228B9" w:rsidR="007238F0" w:rsidRPr="00105345" w:rsidRDefault="007238F0" w:rsidP="00190E27">
      <w:pPr>
        <w:pStyle w:val="a5"/>
        <w:jc w:val="center"/>
        <w:rPr>
          <w:rFonts w:ascii="Times New Roman" w:hAnsi="Times New Roman" w:cs="Times New Roman"/>
          <w:i w:val="0"/>
          <w:color w:val="auto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Рис. </w: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begin"/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instrText xml:space="preserve"> SEQ Рис. \* ARABIC </w:instrTex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separate"/>
      </w:r>
      <w:r w:rsidRPr="00105345">
        <w:rPr>
          <w:rFonts w:ascii="Times New Roman" w:hAnsi="Times New Roman" w:cs="Times New Roman"/>
          <w:i w:val="0"/>
          <w:noProof/>
          <w:color w:val="auto"/>
          <w:sz w:val="24"/>
          <w:szCs w:val="24"/>
        </w:rPr>
        <w:t>1</w: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end"/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Структурная формула 2-тозиламин-N-бензалиден-галогенбензоил-гидразонов: </w: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R</w: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t>=</w: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H</w: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t>, F</w:t>
      </w:r>
      <w:r w:rsidR="00443BE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</w:t>
      </w:r>
      <w:r w:rsidRPr="00105345">
        <w:rPr>
          <w:rFonts w:ascii="Times New Roman" w:hAnsi="Times New Roman" w:cs="Times New Roman"/>
          <w:i w:val="0"/>
          <w:color w:val="auto"/>
          <w:sz w:val="24"/>
          <w:szCs w:val="24"/>
        </w:rPr>
        <w:t>I.</w:t>
      </w:r>
    </w:p>
    <w:p w14:paraId="0289936A" w14:textId="72BEED1B" w:rsidR="00A37A80" w:rsidRDefault="00443BEE" w:rsidP="00A37A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КС 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лантанидов были синтезированы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="007D0F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взаимодействии гидроксидов лантанидов с раствором оснований Шиффа. 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полученных соединений подтвердил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совокупности данных рентгенофазового анализа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термогравиметрического анализа и ИК спектроскопии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Все полученные соединения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продемонстрировали высокую</w:t>
      </w:r>
      <w:r w:rsidR="00C273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растворимость в </w:t>
      </w:r>
      <w:r w:rsidR="00CD66D1" w:rsidRPr="00281BED">
        <w:rPr>
          <w:rFonts w:ascii="Times New Roman" w:eastAsia="Times New Roman" w:hAnsi="Times New Roman" w:cs="Times New Roman"/>
          <w:color w:val="000000"/>
          <w:sz w:val="24"/>
          <w:szCs w:val="24"/>
        </w:rPr>
        <w:t>ТГФ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27315">
        <w:rPr>
          <w:rFonts w:ascii="Times New Roman" w:eastAsia="Times New Roman" w:hAnsi="Times New Roman" w:cs="Times New Roman"/>
          <w:color w:val="000000"/>
          <w:sz w:val="24"/>
          <w:szCs w:val="24"/>
        </w:rPr>
        <w:t>и ацето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>нитриле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максимальная 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растворимость достиг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</w:t>
      </w:r>
      <w:r w:rsidR="00A37A80" w:rsidRP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 для 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Yb(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Br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F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)(H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Br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F</w:t>
      </w:r>
      <w:r w:rsidR="007A40AF" w:rsidRPr="007A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B5047A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>ТГФ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Высокая растворимость позволила протестировать полученные соединения в качестве эмиссионных слоев в ИК 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OLED</w:t>
      </w:r>
      <w:r w:rsidRPr="007D0F5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Наибольшую эффективность (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>112 </w:t>
      </w:r>
      <w:r w:rsidR="00A37A80" w:rsidRP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>мк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>Вт/Вт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продемонстрировал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OLED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гетероструктурой</w:t>
      </w:r>
      <w:r w:rsidR="007A40AF" w:rsidRP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TO/PEDOT:PSS(50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нм)/poly-TPD(20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нм)/</w:t>
      </w:r>
      <w:r w:rsidR="007A40AF">
        <w:rPr>
          <w:rFonts w:ascii="docs-Calibri" w:hAnsi="docs-Calibri"/>
          <w:color w:val="000000"/>
          <w:sz w:val="23"/>
          <w:szCs w:val="23"/>
          <w:shd w:val="clear" w:color="auto" w:fill="FFFFFF"/>
        </w:rPr>
        <w:t>Yb(</w:t>
      </w:r>
      <w:r w:rsidR="007A40AF" w:rsidRPr="007A40AF">
        <w:rPr>
          <w:rFonts w:ascii="docs-Calibri" w:hAnsi="docs-Calibri"/>
          <w:color w:val="000000"/>
          <w:sz w:val="23"/>
          <w:szCs w:val="23"/>
          <w:shd w:val="clear" w:color="auto" w:fill="FFFFFF"/>
          <w:vertAlign w:val="superscript"/>
        </w:rPr>
        <w:t>Br</w:t>
      </w:r>
      <w:r w:rsidR="007A40AF">
        <w:rPr>
          <w:rFonts w:ascii="docs-Calibri" w:hAnsi="docs-Calibri"/>
          <w:color w:val="000000"/>
          <w:sz w:val="23"/>
          <w:szCs w:val="23"/>
          <w:shd w:val="clear" w:color="auto" w:fill="FFFFFF"/>
        </w:rPr>
        <w:t>L)(H</w:t>
      </w:r>
      <w:r w:rsidR="007A40AF" w:rsidRPr="007A40AF">
        <w:rPr>
          <w:rFonts w:ascii="docs-Calibri" w:hAnsi="docs-Calibri"/>
          <w:color w:val="000000"/>
          <w:sz w:val="23"/>
          <w:szCs w:val="23"/>
          <w:shd w:val="clear" w:color="auto" w:fill="FFFFFF"/>
          <w:vertAlign w:val="superscript"/>
        </w:rPr>
        <w:t>Br</w:t>
      </w:r>
      <w:r w:rsidR="007A40AF">
        <w:rPr>
          <w:rFonts w:ascii="docs-Calibri" w:hAnsi="docs-Calibri"/>
          <w:color w:val="000000"/>
          <w:sz w:val="23"/>
          <w:szCs w:val="23"/>
          <w:shd w:val="clear" w:color="auto" w:fill="FFFFFF"/>
        </w:rPr>
        <w:t>L)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/(30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нм)/OXD-7(15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нм)</w:t>
      </w:r>
      <w:bookmarkStart w:id="0" w:name="_GoBack"/>
      <w:bookmarkEnd w:id="0"/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/LiF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(1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нм)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/Al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(100</w:t>
      </w:r>
      <w:r w:rsidR="00CD6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40AF" w:rsidRP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>нм)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основе</w:t>
      </w:r>
      <w:r w:rsidR="007A40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комплекса </w:t>
      </w:r>
      <w:r w:rsidR="007A40AF">
        <w:rPr>
          <w:rFonts w:ascii="docs-Calibri" w:hAnsi="docs-Calibri"/>
          <w:color w:val="000000"/>
          <w:sz w:val="23"/>
          <w:szCs w:val="23"/>
          <w:shd w:val="clear" w:color="auto" w:fill="FFFFFF"/>
        </w:rPr>
        <w:t>Yb(</w:t>
      </w:r>
      <w:r w:rsidR="007A40AF" w:rsidRPr="007A40AF">
        <w:rPr>
          <w:rFonts w:ascii="docs-Calibri" w:hAnsi="docs-Calibri"/>
          <w:color w:val="000000"/>
          <w:sz w:val="23"/>
          <w:szCs w:val="23"/>
          <w:shd w:val="clear" w:color="auto" w:fill="FFFFFF"/>
          <w:vertAlign w:val="superscript"/>
        </w:rPr>
        <w:t>Br</w:t>
      </w:r>
      <w:r w:rsidR="007A40AF">
        <w:rPr>
          <w:rFonts w:ascii="docs-Calibri" w:hAnsi="docs-Calibri"/>
          <w:color w:val="000000"/>
          <w:sz w:val="23"/>
          <w:szCs w:val="23"/>
          <w:shd w:val="clear" w:color="auto" w:fill="FFFFFF"/>
        </w:rPr>
        <w:t>L)(H</w:t>
      </w:r>
      <w:r w:rsidR="007A40AF" w:rsidRPr="007A40AF">
        <w:rPr>
          <w:rFonts w:ascii="docs-Calibri" w:hAnsi="docs-Calibri"/>
          <w:color w:val="000000"/>
          <w:sz w:val="23"/>
          <w:szCs w:val="23"/>
          <w:shd w:val="clear" w:color="auto" w:fill="FFFFFF"/>
          <w:vertAlign w:val="superscript"/>
        </w:rPr>
        <w:t>Br</w:t>
      </w:r>
      <w:r w:rsidR="007A40AF">
        <w:rPr>
          <w:rFonts w:ascii="docs-Calibri" w:hAnsi="docs-Calibri"/>
          <w:color w:val="000000"/>
          <w:sz w:val="23"/>
          <w:szCs w:val="23"/>
          <w:shd w:val="clear" w:color="auto" w:fill="FFFFFF"/>
        </w:rPr>
        <w:t>L)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является</w:t>
      </w:r>
      <w:r w:rsidR="00190E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очень 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>высоким значение</w:t>
      </w:r>
      <w:r w:rsidR="00190E2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A37A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ИК диапазона.</w:t>
      </w:r>
    </w:p>
    <w:p w14:paraId="294D09C4" w14:textId="77777777" w:rsidR="00B34C7C" w:rsidRPr="00A37A80" w:rsidRDefault="00B34C7C" w:rsidP="00A37A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E" w14:textId="2DFFFFE8" w:rsidR="005B11D2" w:rsidRDefault="00C2731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7C5B6F4D" w14:textId="183B17DE" w:rsidR="00CD66D1" w:rsidRPr="00B85DC3" w:rsidRDefault="00B34C7C" w:rsidP="003B536F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85D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fldChar w:fldCharType="begin" w:fldLock="1"/>
      </w:r>
      <w:r w:rsidRPr="00B85D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instrText xml:space="preserve">ADDIN Mendeley Bibliography CSL_BIBLIOGRAPHY </w:instrText>
      </w:r>
      <w:r w:rsidRPr="00B85D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fldChar w:fldCharType="separate"/>
      </w:r>
      <w:r w:rsidR="00CD66D1" w:rsidRPr="00B85DC3">
        <w:rPr>
          <w:rFonts w:ascii="Times New Roman" w:hAnsi="Times New Roman" w:cs="Times New Roman"/>
          <w:noProof/>
          <w:sz w:val="24"/>
          <w:szCs w:val="24"/>
        </w:rPr>
        <w:t>1.</w:t>
      </w:r>
      <w:r w:rsidR="00CD66D1" w:rsidRPr="00B85DC3">
        <w:rPr>
          <w:rFonts w:ascii="Times New Roman" w:hAnsi="Times New Roman" w:cs="Times New Roman"/>
          <w:noProof/>
          <w:sz w:val="24"/>
          <w:szCs w:val="24"/>
        </w:rPr>
        <w:tab/>
        <w:t xml:space="preserve">Utochnikova V. V. et al. </w:t>
      </w:r>
      <w:r w:rsidR="00CD66D1"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Lanthanide complexes with 2-(tosylamino)benzylidene-N-benzoylhydrazone, which exhibit high NIR emission // Dalt. Trans. Royal Society of </w:t>
      </w:r>
      <w:r w:rsidR="00CD66D1"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Chemistry, 2015. Vol. 44, № 28. P. 12660–12669.</w:t>
      </w:r>
    </w:p>
    <w:p w14:paraId="5AC9D502" w14:textId="3964E5DD" w:rsidR="00CD66D1" w:rsidRPr="00B85DC3" w:rsidRDefault="00CD66D1" w:rsidP="003B536F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>2.</w:t>
      </w:r>
      <w:r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Kovalenko A.D. et al. The peculiarities of complex formation and energy transfer processes in lanthanide complexes wit</w:t>
      </w:r>
      <w:r w:rsidR="00281BED"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>h 2-(tosylamino)-benzylidene-N</w:t>
      </w:r>
      <w:r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>-benzoylhydrazone // Dalt. Trans. Royal Society of Chemistry, 2018. Vol. 47, № 13. P. 4524–4533.</w:t>
      </w:r>
    </w:p>
    <w:p w14:paraId="0BFD8745" w14:textId="376470B6" w:rsidR="00CD66D1" w:rsidRPr="00B85DC3" w:rsidRDefault="00CD66D1" w:rsidP="003B536F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noProof/>
          <w:sz w:val="24"/>
          <w:lang w:val="en-US"/>
        </w:rPr>
      </w:pPr>
      <w:r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>3.</w:t>
      </w:r>
      <w:r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Kovalenko A. et al. Lanthanide Complexes w</w:t>
      </w:r>
      <w:r w:rsidR="00281BED"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>ith 2-(Tosylamino)-benzylidene-N</w:t>
      </w:r>
      <w:r w:rsidRPr="00B85DC3">
        <w:rPr>
          <w:rFonts w:ascii="Times New Roman" w:hAnsi="Times New Roman" w:cs="Times New Roman"/>
          <w:noProof/>
          <w:sz w:val="24"/>
          <w:szCs w:val="24"/>
          <w:lang w:val="en-US"/>
        </w:rPr>
        <w:t>-(aryloyl)hydrazones: Universal Luminescent Materials // Chem. Mater. 2019. Vol. 31, № 3. P. 759–773.</w:t>
      </w:r>
    </w:p>
    <w:p w14:paraId="510943D1" w14:textId="0C080361" w:rsidR="00B34C7C" w:rsidRPr="00281BED" w:rsidRDefault="00B34C7C" w:rsidP="003B536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B85D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fldChar w:fldCharType="end"/>
      </w:r>
    </w:p>
    <w:p w14:paraId="43D82314" w14:textId="77777777" w:rsidR="00B77FD4" w:rsidRPr="00281BED" w:rsidRDefault="00B77FD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00000014" w14:textId="07E38DB3" w:rsidR="005B11D2" w:rsidRPr="00281BED" w:rsidRDefault="005B11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5B11D2" w:rsidRPr="00281BED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ocs-Calib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D2"/>
    <w:rsid w:val="00017593"/>
    <w:rsid w:val="00105345"/>
    <w:rsid w:val="00122AF3"/>
    <w:rsid w:val="00182466"/>
    <w:rsid w:val="00190E27"/>
    <w:rsid w:val="00281BED"/>
    <w:rsid w:val="002C3476"/>
    <w:rsid w:val="003B536F"/>
    <w:rsid w:val="003E2F4A"/>
    <w:rsid w:val="003F42AE"/>
    <w:rsid w:val="00443BEE"/>
    <w:rsid w:val="005B11D2"/>
    <w:rsid w:val="007238F0"/>
    <w:rsid w:val="007A40AF"/>
    <w:rsid w:val="007D0F5F"/>
    <w:rsid w:val="007F4A18"/>
    <w:rsid w:val="008C6E31"/>
    <w:rsid w:val="00A17984"/>
    <w:rsid w:val="00A37A80"/>
    <w:rsid w:val="00AF3FDE"/>
    <w:rsid w:val="00B34C7C"/>
    <w:rsid w:val="00B5047A"/>
    <w:rsid w:val="00B77FD4"/>
    <w:rsid w:val="00B85DC3"/>
    <w:rsid w:val="00C27315"/>
    <w:rsid w:val="00C43AA5"/>
    <w:rsid w:val="00CD66D1"/>
    <w:rsid w:val="00E8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C8DA0"/>
  <w15:docId w15:val="{7BD299D0-5442-4410-A37B-D0077271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caption"/>
    <w:basedOn w:val="a"/>
    <w:next w:val="a"/>
    <w:uiPriority w:val="35"/>
    <w:unhideWhenUsed/>
    <w:qFormat/>
    <w:rsid w:val="007238F0"/>
    <w:pPr>
      <w:spacing w:after="200"/>
    </w:pPr>
    <w:rPr>
      <w:i/>
      <w:iCs/>
      <w:color w:val="1F497D" w:themeColor="text2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190E2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90E27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CD66D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D66D1"/>
  </w:style>
  <w:style w:type="character" w:customStyle="1" w:styleId="aa">
    <w:name w:val="Текст примечания Знак"/>
    <w:basedOn w:val="a0"/>
    <w:link w:val="a9"/>
    <w:uiPriority w:val="99"/>
    <w:semiHidden/>
    <w:rsid w:val="00CD66D1"/>
  </w:style>
  <w:style w:type="paragraph" w:styleId="ab">
    <w:name w:val="annotation subject"/>
    <w:basedOn w:val="a9"/>
    <w:next w:val="a9"/>
    <w:link w:val="ac"/>
    <w:uiPriority w:val="99"/>
    <w:semiHidden/>
    <w:unhideWhenUsed/>
    <w:rsid w:val="00CD66D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D66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6297-11E3-403E-9D53-D37C3EA6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fedic</dc:creator>
  <cp:lastModifiedBy>fedichkina_anna@mail.ru</cp:lastModifiedBy>
  <cp:revision>9</cp:revision>
  <dcterms:created xsi:type="dcterms:W3CDTF">2021-03-01T09:36:00Z</dcterms:created>
  <dcterms:modified xsi:type="dcterms:W3CDTF">2021-03-02T06:49:00Z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3efcbbf4-c8d2-34cc-ac78-98d6240a98f9</vt:lpwstr>
  </property>
  <property fmtid="{D5CDD505-2E9C-101B-9397-08002B2CF9AE}" pid="4" name="Mendeley Citation Style_1">
    <vt:lpwstr>http://www.zotero.org/styles/gost-r-7-0-5-2008-numeric</vt:lpwstr>
  </property>
  <property fmtid="{D5CDD505-2E9C-101B-9397-08002B2CF9AE}" pid="5" name="Mendeley Recent Style Id 0_1">
    <vt:lpwstr>http://www.zotero.org/styles/american-political-science-association</vt:lpwstr>
  </property>
  <property fmtid="{D5CDD505-2E9C-101B-9397-08002B2CF9AE}" pid="6" name="Mendeley Recent Style Name 0_1">
    <vt:lpwstr>American Political Science Association</vt:lpwstr>
  </property>
  <property fmtid="{D5CDD505-2E9C-101B-9397-08002B2CF9AE}" pid="7" name="Mendeley Recent Style Id 1_1">
    <vt:lpwstr>http://www.zotero.org/styles/apa</vt:lpwstr>
  </property>
  <property fmtid="{D5CDD505-2E9C-101B-9397-08002B2CF9AE}" pid="8" name="Mendeley Recent Style Name 1_1">
    <vt:lpwstr>American Psychological Association 7th edition</vt:lpwstr>
  </property>
  <property fmtid="{D5CDD505-2E9C-101B-9397-08002B2CF9AE}" pid="9" name="Mendeley Recent Style Id 2_1">
    <vt:lpwstr>http://www.zotero.org/styles/american-sociological-association</vt:lpwstr>
  </property>
  <property fmtid="{D5CDD505-2E9C-101B-9397-08002B2CF9AE}" pid="10" name="Mendeley Recent Style Name 2_1">
    <vt:lpwstr>American Sociological Association 6th edition</vt:lpwstr>
  </property>
  <property fmtid="{D5CDD505-2E9C-101B-9397-08002B2CF9AE}" pid="11" name="Mendeley Recent Style Id 3_1">
    <vt:lpwstr>http://www.zotero.org/styles/chicago-author-date</vt:lpwstr>
  </property>
  <property fmtid="{D5CDD505-2E9C-101B-9397-08002B2CF9AE}" pid="12" name="Mendeley Recent Style Name 3_1">
    <vt:lpwstr>Chicago Manual of Style 17th edition (author-date)</vt:lpwstr>
  </property>
  <property fmtid="{D5CDD505-2E9C-101B-9397-08002B2CF9AE}" pid="13" name="Mendeley Recent Style Id 4_1">
    <vt:lpwstr>http://www.zotero.org/styles/harvard-cite-them-right</vt:lpwstr>
  </property>
  <property fmtid="{D5CDD505-2E9C-101B-9397-08002B2CF9AE}" pid="14" name="Mendeley Recent Style Name 4_1">
    <vt:lpwstr>Cite Them Right 10th edition - Harvard</vt:lpwstr>
  </property>
  <property fmtid="{D5CDD505-2E9C-101B-9397-08002B2CF9AE}" pid="15" name="Mendeley Recent Style Id 5_1">
    <vt:lpwstr>http://www.zotero.org/styles/ieee</vt:lpwstr>
  </property>
  <property fmtid="{D5CDD505-2E9C-101B-9397-08002B2CF9AE}" pid="16" name="Mendeley Recent Style Name 5_1">
    <vt:lpwstr>IEEE</vt:lpwstr>
  </property>
  <property fmtid="{D5CDD505-2E9C-101B-9397-08002B2CF9AE}" pid="17" name="Mendeley Recent Style Id 6_1">
    <vt:lpwstr>http://www.zotero.org/styles/modern-humanities-research-association</vt:lpwstr>
  </property>
  <property fmtid="{D5CDD505-2E9C-101B-9397-08002B2CF9AE}" pid="18" name="Mendeley Recent Style Name 6_1">
    <vt:lpwstr>Modern Humanities Research Association 3rd edition (note with bibliography)</vt:lpwstr>
  </property>
  <property fmtid="{D5CDD505-2E9C-101B-9397-08002B2CF9AE}" pid="19" name="Mendeley Recent Style Id 7_1">
    <vt:lpwstr>http://www.zotero.org/styles/modern-language-association</vt:lpwstr>
  </property>
  <property fmtid="{D5CDD505-2E9C-101B-9397-08002B2CF9AE}" pid="20" name="Mendeley Recent Style Name 7_1">
    <vt:lpwstr>Modern Language Association 8th edition</vt:lpwstr>
  </property>
  <property fmtid="{D5CDD505-2E9C-101B-9397-08002B2CF9AE}" pid="21" name="Mendeley Recent Style Id 8_1">
    <vt:lpwstr>http://www.zotero.org/styles/nature</vt:lpwstr>
  </property>
  <property fmtid="{D5CDD505-2E9C-101B-9397-08002B2CF9AE}" pid="22" name="Mendeley Recent Style Name 8_1">
    <vt:lpwstr>Nature</vt:lpwstr>
  </property>
  <property fmtid="{D5CDD505-2E9C-101B-9397-08002B2CF9AE}" pid="23" name="Mendeley Recent Style Id 9_1">
    <vt:lpwstr>http://www.zotero.org/styles/gost-r-7-0-5-2008-numeric</vt:lpwstr>
  </property>
  <property fmtid="{D5CDD505-2E9C-101B-9397-08002B2CF9AE}" pid="24" name="Mendeley Recent Style Name 9_1">
    <vt:lpwstr>Russian GOST R 7.0.5-2008 (numeric)</vt:lpwstr>
  </property>
</Properties>
</file>