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8F4E9B" w14:textId="3991895E" w:rsidR="00456C22" w:rsidRPr="009E732D" w:rsidRDefault="009E732D" w:rsidP="00456C2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9E732D">
        <w:rPr>
          <w:rFonts w:ascii="Times New Roman" w:hAnsi="Times New Roman" w:cs="Times New Roman"/>
          <w:b/>
          <w:sz w:val="24"/>
          <w:szCs w:val="24"/>
        </w:rPr>
        <w:t>овый универсальный подход к синтезу эпитаксиальных плёнок V</w:t>
      </w:r>
      <w:r w:rsidRPr="009E732D">
        <w:rPr>
          <w:rFonts w:ascii="Times New Roman" w:hAnsi="Times New Roman" w:cs="Times New Roman"/>
          <w:b/>
          <w:sz w:val="24"/>
          <w:szCs w:val="24"/>
          <w:vertAlign w:val="subscript"/>
        </w:rPr>
        <w:t>1-X</w:t>
      </w:r>
      <w:r w:rsidRPr="009E732D">
        <w:rPr>
          <w:rFonts w:ascii="Times New Roman" w:hAnsi="Times New Roman" w:cs="Times New Roman"/>
          <w:b/>
          <w:sz w:val="24"/>
          <w:szCs w:val="24"/>
        </w:rPr>
        <w:t>W</w:t>
      </w:r>
      <w:r w:rsidRPr="009E732D">
        <w:rPr>
          <w:rFonts w:ascii="Times New Roman" w:hAnsi="Times New Roman" w:cs="Times New Roman"/>
          <w:b/>
          <w:sz w:val="24"/>
          <w:szCs w:val="24"/>
          <w:vertAlign w:val="subscript"/>
        </w:rPr>
        <w:t>X</w:t>
      </w:r>
      <w:r w:rsidRPr="009E732D">
        <w:rPr>
          <w:rFonts w:ascii="Times New Roman" w:hAnsi="Times New Roman" w:cs="Times New Roman"/>
          <w:b/>
          <w:sz w:val="24"/>
          <w:szCs w:val="24"/>
        </w:rPr>
        <w:t>O</w:t>
      </w:r>
      <w:r w:rsidRPr="009E732D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9E732D">
        <w:rPr>
          <w:rFonts w:ascii="Times New Roman" w:hAnsi="Times New Roman" w:cs="Times New Roman"/>
          <w:b/>
          <w:sz w:val="24"/>
          <w:szCs w:val="24"/>
        </w:rPr>
        <w:t xml:space="preserve"> для применения в </w:t>
      </w:r>
      <w:r>
        <w:rPr>
          <w:rFonts w:ascii="Times New Roman" w:hAnsi="Times New Roman" w:cs="Times New Roman"/>
          <w:b/>
          <w:sz w:val="24"/>
          <w:szCs w:val="24"/>
        </w:rPr>
        <w:t>ТГ</w:t>
      </w:r>
      <w:r w:rsidRPr="009E732D">
        <w:rPr>
          <w:rFonts w:ascii="Times New Roman" w:hAnsi="Times New Roman" w:cs="Times New Roman"/>
          <w:b/>
          <w:sz w:val="24"/>
          <w:szCs w:val="24"/>
        </w:rPr>
        <w:t>ц оптоэлектронике</w:t>
      </w:r>
    </w:p>
    <w:p w14:paraId="00000002" w14:textId="2BD86018" w:rsidR="00C9126C" w:rsidRPr="00447029" w:rsidRDefault="00456C2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Татаренко А.Ю</w:t>
      </w:r>
      <w:r w:rsidR="00AF0B4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.,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Иванов А.В</w:t>
      </w:r>
      <w:r w:rsidR="00AF0B4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00000003" w14:textId="30102C21" w:rsidR="00C9126C" w:rsidRDefault="00AF0B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</w:t>
      </w:r>
      <w:r w:rsidR="00456C2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</w:t>
      </w:r>
      <w:proofErr w:type="spellStart"/>
      <w:r w:rsidR="00456C2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бакалавриата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00000004" w14:textId="26EB527C" w:rsidR="00C9126C" w:rsidRDefault="00AF0B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Московский государственный университет имени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М.В.Ломоносова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14:paraId="00000005" w14:textId="433D8845" w:rsidR="00C9126C" w:rsidRDefault="00456C2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факультет наук о материалах</w:t>
      </w:r>
      <w:r w:rsidR="00AF0B4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Москва, Россия</w:t>
      </w:r>
    </w:p>
    <w:p w14:paraId="00000008" w14:textId="3BB315F0" w:rsidR="00C9126C" w:rsidRPr="00456C22" w:rsidRDefault="00AF0B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456C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E–mail: </w:t>
      </w:r>
      <w:r w:rsidR="00456C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tatarenko.artem.H2O@yandex.ru</w:t>
      </w:r>
    </w:p>
    <w:p w14:paraId="1ABEE72F" w14:textId="5D329A65" w:rsidR="00456C22" w:rsidRPr="00456C22" w:rsidRDefault="00456C22" w:rsidP="001962B9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56C22">
        <w:rPr>
          <w:rFonts w:ascii="Times New Roman" w:hAnsi="Times New Roman" w:cs="Times New Roman"/>
          <w:sz w:val="24"/>
          <w:szCs w:val="24"/>
        </w:rPr>
        <w:t xml:space="preserve">В последнее время </w:t>
      </w:r>
      <w:proofErr w:type="spellStart"/>
      <w:r w:rsidRPr="00456C22">
        <w:rPr>
          <w:rFonts w:ascii="Times New Roman" w:hAnsi="Times New Roman" w:cs="Times New Roman"/>
          <w:sz w:val="24"/>
          <w:szCs w:val="24"/>
        </w:rPr>
        <w:t>терагерцовое</w:t>
      </w:r>
      <w:proofErr w:type="spellEnd"/>
      <w:r w:rsidRPr="00456C22">
        <w:rPr>
          <w:rFonts w:ascii="Times New Roman" w:hAnsi="Times New Roman" w:cs="Times New Roman"/>
          <w:sz w:val="24"/>
          <w:szCs w:val="24"/>
        </w:rPr>
        <w:t xml:space="preserve"> (ТГц) излучение (100 ГГц - 10 ТГц) привлекает к себе всё больше внимания. Типичные устройства, основанные на управлении потоком распространения ТГц волн (модуляторы), обладают пространственно громоздкими конфигурациями, которые ограничивают их потенциальное применение при постоянно растущих требованиях к миниатюризации и повышения эргономики устройств. Для высокоэффективного управления ТГц излучением необходимо разработать модуляторы и переключатели на основе новых функциональных материалов, среди которых особая роль принадлежит материалам с фазовым переходом, позволяющем эффективно манипулировать ТГц излучением. </w:t>
      </w:r>
    </w:p>
    <w:p w14:paraId="28B7BB29" w14:textId="50801857" w:rsidR="00456C22" w:rsidRPr="00456C22" w:rsidRDefault="00456C22" w:rsidP="001962B9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56C22">
        <w:rPr>
          <w:rFonts w:ascii="Times New Roman" w:hAnsi="Times New Roman" w:cs="Times New Roman"/>
          <w:sz w:val="24"/>
          <w:szCs w:val="24"/>
        </w:rPr>
        <w:t>Одним из таких материалов является диоксид ванадия (VO</w:t>
      </w:r>
      <w:r w:rsidRPr="00456C2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56C22">
        <w:rPr>
          <w:rFonts w:ascii="Times New Roman" w:hAnsi="Times New Roman" w:cs="Times New Roman"/>
          <w:sz w:val="24"/>
          <w:szCs w:val="24"/>
        </w:rPr>
        <w:t>), который претерпевает обратимый фазовый переход металл-изолятор (MIT) при температуре 68 °C между изолирующей моноклинной фазой VO</w:t>
      </w:r>
      <w:r w:rsidRPr="00456C2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56C22">
        <w:rPr>
          <w:rFonts w:ascii="Times New Roman" w:hAnsi="Times New Roman" w:cs="Times New Roman"/>
          <w:sz w:val="24"/>
          <w:szCs w:val="24"/>
        </w:rPr>
        <w:t>(M</w:t>
      </w:r>
      <w:r w:rsidRPr="00456C22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456C22">
        <w:rPr>
          <w:rFonts w:ascii="Times New Roman" w:hAnsi="Times New Roman" w:cs="Times New Roman"/>
          <w:sz w:val="24"/>
          <w:szCs w:val="24"/>
        </w:rPr>
        <w:t xml:space="preserve">) с высокой прозрачностью в ТГц диапазоне и металлической </w:t>
      </w:r>
      <w:proofErr w:type="spellStart"/>
      <w:r w:rsidRPr="00456C22">
        <w:rPr>
          <w:rFonts w:ascii="Times New Roman" w:hAnsi="Times New Roman" w:cs="Times New Roman"/>
          <w:sz w:val="24"/>
          <w:szCs w:val="24"/>
        </w:rPr>
        <w:t>рутильной</w:t>
      </w:r>
      <w:proofErr w:type="spellEnd"/>
      <w:r w:rsidRPr="00456C22">
        <w:rPr>
          <w:rFonts w:ascii="Times New Roman" w:hAnsi="Times New Roman" w:cs="Times New Roman"/>
          <w:sz w:val="24"/>
          <w:szCs w:val="24"/>
        </w:rPr>
        <w:t xml:space="preserve"> VO</w:t>
      </w:r>
      <w:r w:rsidRPr="00456C2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56C22">
        <w:rPr>
          <w:rFonts w:ascii="Times New Roman" w:hAnsi="Times New Roman" w:cs="Times New Roman"/>
          <w:sz w:val="24"/>
          <w:szCs w:val="24"/>
        </w:rPr>
        <w:t xml:space="preserve">(R) с сильным отражением и </w:t>
      </w:r>
      <w:proofErr w:type="spellStart"/>
      <w:r w:rsidRPr="00456C22">
        <w:rPr>
          <w:rFonts w:ascii="Times New Roman" w:hAnsi="Times New Roman" w:cs="Times New Roman"/>
          <w:sz w:val="24"/>
          <w:szCs w:val="24"/>
        </w:rPr>
        <w:t>поглащением</w:t>
      </w:r>
      <w:proofErr w:type="spellEnd"/>
      <w:r w:rsidRPr="00456C22">
        <w:rPr>
          <w:rFonts w:ascii="Times New Roman" w:hAnsi="Times New Roman" w:cs="Times New Roman"/>
          <w:sz w:val="24"/>
          <w:szCs w:val="24"/>
        </w:rPr>
        <w:t xml:space="preserve"> ТГц излучения. Этот сверхбыстрый фазовый переход сопровождается резким изменением электрического сопротивления материала и может быть вызван различными типами стимуляции, включая термическую, возбуждение электрическим током, световое излучение и механическую деформацию. Такие уникальные свойства делают пленки VO</w:t>
      </w:r>
      <w:r w:rsidRPr="00456C2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56C22">
        <w:rPr>
          <w:rFonts w:ascii="Times New Roman" w:hAnsi="Times New Roman" w:cs="Times New Roman"/>
          <w:sz w:val="24"/>
          <w:szCs w:val="24"/>
        </w:rPr>
        <w:t xml:space="preserve"> перспективными материалом для широкого спектра применений в управлении ТГц излучением. Поиск идеального баланса между глубиной модуляции ТГц и порогом оптического запуска является ключевой задачей при создании эффективного модулятора на основе диоксида ванадия. </w:t>
      </w:r>
    </w:p>
    <w:p w14:paraId="2B93D981" w14:textId="77777777" w:rsidR="00456C22" w:rsidRPr="00456C22" w:rsidRDefault="00456C22" w:rsidP="001962B9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56C22">
        <w:rPr>
          <w:rFonts w:ascii="Times New Roman" w:hAnsi="Times New Roman" w:cs="Times New Roman"/>
          <w:sz w:val="24"/>
          <w:szCs w:val="24"/>
        </w:rPr>
        <w:t xml:space="preserve">Для достижения большой глубины модуляции необходимо получать высококачественные эпитаксиальные пленки материала. В настоящее время известно множество </w:t>
      </w:r>
      <w:proofErr w:type="spellStart"/>
      <w:r w:rsidRPr="00456C22">
        <w:rPr>
          <w:rFonts w:ascii="Times New Roman" w:hAnsi="Times New Roman" w:cs="Times New Roman"/>
          <w:sz w:val="24"/>
          <w:szCs w:val="24"/>
        </w:rPr>
        <w:t>газофазных</w:t>
      </w:r>
      <w:proofErr w:type="spellEnd"/>
      <w:r w:rsidRPr="00456C22">
        <w:rPr>
          <w:rFonts w:ascii="Times New Roman" w:hAnsi="Times New Roman" w:cs="Times New Roman"/>
          <w:sz w:val="24"/>
          <w:szCs w:val="24"/>
        </w:rPr>
        <w:t xml:space="preserve"> методов синтеза плёнок VO</w:t>
      </w:r>
      <w:r w:rsidRPr="00456C2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56C22">
        <w:rPr>
          <w:rFonts w:ascii="Times New Roman" w:hAnsi="Times New Roman" w:cs="Times New Roman"/>
          <w:sz w:val="24"/>
          <w:szCs w:val="24"/>
        </w:rPr>
        <w:t>(M</w:t>
      </w:r>
      <w:r w:rsidRPr="00456C22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456C22">
        <w:rPr>
          <w:rFonts w:ascii="Times New Roman" w:hAnsi="Times New Roman" w:cs="Times New Roman"/>
          <w:sz w:val="24"/>
          <w:szCs w:val="24"/>
        </w:rPr>
        <w:t>), однако большинство из них являются сложно контролируемыми из-за использования высоковакуумного оборудования, что не подходит для крупномасштабного производства устройств на основе VO</w:t>
      </w:r>
      <w:r w:rsidRPr="00456C2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56C22">
        <w:rPr>
          <w:rFonts w:ascii="Times New Roman" w:hAnsi="Times New Roman" w:cs="Times New Roman"/>
          <w:sz w:val="24"/>
          <w:szCs w:val="24"/>
        </w:rPr>
        <w:t xml:space="preserve">. Для снижения порога оптического запуска необходимо понизить температуру </w:t>
      </w:r>
      <w:r w:rsidRPr="00456C22">
        <w:rPr>
          <w:rFonts w:ascii="Times New Roman" w:hAnsi="Times New Roman" w:cs="Times New Roman"/>
          <w:sz w:val="24"/>
          <w:szCs w:val="24"/>
          <w:lang w:val="en-US"/>
        </w:rPr>
        <w:t>MIT</w:t>
      </w:r>
      <w:r w:rsidRPr="00456C22">
        <w:rPr>
          <w:rFonts w:ascii="Times New Roman" w:hAnsi="Times New Roman" w:cs="Times New Roman"/>
          <w:sz w:val="24"/>
          <w:szCs w:val="24"/>
        </w:rPr>
        <w:t>. Для этого был разработан ряд стратегий, наиболее популярными из которых стали химическое легирование, создание дефектов, эпитаксиальные напряжения и гидрирование. На данный момент вольфрам (W</w:t>
      </w:r>
      <w:r w:rsidRPr="00456C22">
        <w:rPr>
          <w:rFonts w:ascii="Times New Roman" w:hAnsi="Times New Roman" w:cs="Times New Roman"/>
          <w:sz w:val="24"/>
          <w:szCs w:val="24"/>
          <w:vertAlign w:val="superscript"/>
        </w:rPr>
        <w:t>6+</w:t>
      </w:r>
      <w:r w:rsidRPr="00456C22">
        <w:rPr>
          <w:rFonts w:ascii="Times New Roman" w:hAnsi="Times New Roman" w:cs="Times New Roman"/>
          <w:sz w:val="24"/>
          <w:szCs w:val="24"/>
        </w:rPr>
        <w:t xml:space="preserve">) признан наиболее эффективным легирующим элементом для снижения температуры </w:t>
      </w:r>
      <w:r w:rsidRPr="00456C22">
        <w:rPr>
          <w:rFonts w:ascii="Times New Roman" w:hAnsi="Times New Roman" w:cs="Times New Roman"/>
          <w:sz w:val="24"/>
          <w:szCs w:val="24"/>
          <w:lang w:val="en-US"/>
        </w:rPr>
        <w:t>MIT</w:t>
      </w:r>
      <w:r w:rsidRPr="00456C22">
        <w:rPr>
          <w:rFonts w:ascii="Times New Roman" w:hAnsi="Times New Roman" w:cs="Times New Roman"/>
          <w:sz w:val="24"/>
          <w:szCs w:val="24"/>
        </w:rPr>
        <w:t xml:space="preserve">, примерно на 25–30°C на </w:t>
      </w:r>
      <w:proofErr w:type="spellStart"/>
      <w:r w:rsidRPr="00456C22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456C22">
        <w:rPr>
          <w:rFonts w:ascii="Times New Roman" w:hAnsi="Times New Roman" w:cs="Times New Roman"/>
          <w:sz w:val="24"/>
          <w:szCs w:val="24"/>
        </w:rPr>
        <w:t xml:space="preserve">.% W. Более того, при легировании вольфрамом происходит уменьшение температуры </w:t>
      </w:r>
      <w:r w:rsidRPr="00456C22">
        <w:rPr>
          <w:rFonts w:ascii="Times New Roman" w:hAnsi="Times New Roman" w:cs="Times New Roman"/>
          <w:sz w:val="24"/>
          <w:szCs w:val="24"/>
          <w:lang w:val="en-US"/>
        </w:rPr>
        <w:t>MIT</w:t>
      </w:r>
      <w:r w:rsidRPr="00456C22">
        <w:rPr>
          <w:rFonts w:ascii="Times New Roman" w:hAnsi="Times New Roman" w:cs="Times New Roman"/>
          <w:sz w:val="24"/>
          <w:szCs w:val="24"/>
        </w:rPr>
        <w:t xml:space="preserve"> практически без уменьшения глубины ТГц модуляции.</w:t>
      </w:r>
    </w:p>
    <w:p w14:paraId="415E89B4" w14:textId="606151FC" w:rsidR="00456C22" w:rsidRPr="00630DA7" w:rsidRDefault="00456C22" w:rsidP="001962B9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56C22">
        <w:rPr>
          <w:rFonts w:ascii="Times New Roman" w:hAnsi="Times New Roman" w:cs="Times New Roman"/>
          <w:sz w:val="24"/>
          <w:szCs w:val="24"/>
        </w:rPr>
        <w:t xml:space="preserve">В данной работе предложена методика синтеза тонких эпитаксиальных плёнок состава </w:t>
      </w:r>
      <w:r w:rsidRPr="00456C2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56C22">
        <w:rPr>
          <w:rFonts w:ascii="Times New Roman" w:hAnsi="Times New Roman" w:cs="Times New Roman"/>
          <w:sz w:val="24"/>
          <w:szCs w:val="24"/>
          <w:vertAlign w:val="subscript"/>
        </w:rPr>
        <w:t>1-</w:t>
      </w:r>
      <w:proofErr w:type="spellStart"/>
      <w:r w:rsidRPr="00456C2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x</w:t>
      </w:r>
      <w:r w:rsidRPr="00456C22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456C2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x</w:t>
      </w:r>
      <w:r w:rsidRPr="00456C22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End"/>
      <w:r w:rsidRPr="00456C22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456C22">
        <w:rPr>
          <w:rFonts w:ascii="Times New Roman" w:hAnsi="Times New Roman" w:cs="Times New Roman"/>
          <w:sz w:val="24"/>
          <w:szCs w:val="24"/>
        </w:rPr>
        <w:t xml:space="preserve">при помощи простого </w:t>
      </w:r>
      <w:proofErr w:type="spellStart"/>
      <w:r w:rsidRPr="00456C22">
        <w:rPr>
          <w:rFonts w:ascii="Times New Roman" w:hAnsi="Times New Roman" w:cs="Times New Roman"/>
          <w:sz w:val="24"/>
          <w:szCs w:val="24"/>
        </w:rPr>
        <w:t>сольвотермального</w:t>
      </w:r>
      <w:proofErr w:type="spellEnd"/>
      <w:r w:rsidRPr="00456C22">
        <w:rPr>
          <w:rFonts w:ascii="Times New Roman" w:hAnsi="Times New Roman" w:cs="Times New Roman"/>
          <w:sz w:val="24"/>
          <w:szCs w:val="24"/>
        </w:rPr>
        <w:t xml:space="preserve"> метода. При помощи методов рентгенофазового анализа, рентгеноспектрального микроанализа, спектроскопии комбинационного рассеяния, индуктивно-связанной плазмы, атомно-силовой микроскопии, растровой электронной микроскопии, </w:t>
      </w:r>
      <w:proofErr w:type="spellStart"/>
      <w:r w:rsidRPr="00456C22">
        <w:rPr>
          <w:rFonts w:ascii="Times New Roman" w:hAnsi="Times New Roman" w:cs="Times New Roman"/>
          <w:sz w:val="24"/>
          <w:szCs w:val="24"/>
        </w:rPr>
        <w:t>четырёхконтактного</w:t>
      </w:r>
      <w:proofErr w:type="spellEnd"/>
      <w:r w:rsidRPr="00456C22">
        <w:rPr>
          <w:rFonts w:ascii="Times New Roman" w:hAnsi="Times New Roman" w:cs="Times New Roman"/>
          <w:sz w:val="24"/>
          <w:szCs w:val="24"/>
        </w:rPr>
        <w:t xml:space="preserve"> метода измерения электрического сопротивления и ТГц-спектроскопия во временной области были исследованы фазовый состав, морфология, электрические и оптические свойства для всех полученных плёнок.</w:t>
      </w:r>
      <w:r w:rsidR="00630DA7">
        <w:rPr>
          <w:rFonts w:ascii="Times New Roman" w:hAnsi="Times New Roman" w:cs="Times New Roman"/>
          <w:sz w:val="24"/>
          <w:szCs w:val="24"/>
        </w:rPr>
        <w:t xml:space="preserve"> </w:t>
      </w:r>
      <w:r w:rsidRPr="00456C22">
        <w:rPr>
          <w:rFonts w:ascii="Times New Roman" w:hAnsi="Times New Roman" w:cs="Times New Roman"/>
          <w:sz w:val="24"/>
          <w:szCs w:val="24"/>
        </w:rPr>
        <w:t xml:space="preserve">Синтезированные плёнки демонстрируют высокие показатели глубины модуляции ТГц излучения: более 50% в сочетании с понижением температуры </w:t>
      </w:r>
      <w:r w:rsidRPr="00456C22">
        <w:rPr>
          <w:rFonts w:ascii="Times New Roman" w:hAnsi="Times New Roman" w:cs="Times New Roman"/>
          <w:sz w:val="24"/>
          <w:szCs w:val="24"/>
          <w:lang w:val="en-US"/>
        </w:rPr>
        <w:t>MIT</w:t>
      </w:r>
      <w:r w:rsidRPr="00456C22">
        <w:rPr>
          <w:rFonts w:ascii="Times New Roman" w:hAnsi="Times New Roman" w:cs="Times New Roman"/>
          <w:sz w:val="24"/>
          <w:szCs w:val="24"/>
        </w:rPr>
        <w:t xml:space="preserve"> до 30</w:t>
      </w:r>
      <w:proofErr w:type="spellStart"/>
      <w:r w:rsidRPr="00456C2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o</w:t>
      </w:r>
      <w:r w:rsidRPr="00456C22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End"/>
      <w:r w:rsidRPr="00456C22">
        <w:rPr>
          <w:rFonts w:ascii="Times New Roman" w:hAnsi="Times New Roman" w:cs="Times New Roman"/>
          <w:sz w:val="24"/>
          <w:szCs w:val="24"/>
        </w:rPr>
        <w:t>. Данные результаты являются уникальными и многообещающими для расширения области применения пленочных материалов на основе диоксида ванадия.</w:t>
      </w:r>
    </w:p>
    <w:sectPr w:rsidR="00456C22" w:rsidRPr="00630DA7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26C"/>
    <w:rsid w:val="0012470B"/>
    <w:rsid w:val="001962B9"/>
    <w:rsid w:val="00447029"/>
    <w:rsid w:val="00456C22"/>
    <w:rsid w:val="00630DA7"/>
    <w:rsid w:val="009E732D"/>
    <w:rsid w:val="00AF0B49"/>
    <w:rsid w:val="00C9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76C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534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Admin</cp:lastModifiedBy>
  <cp:revision>6</cp:revision>
  <dcterms:created xsi:type="dcterms:W3CDTF">2021-03-03T18:39:00Z</dcterms:created>
  <dcterms:modified xsi:type="dcterms:W3CDTF">2021-03-05T10:20:00Z</dcterms:modified>
</cp:coreProperties>
</file>