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Залог и титульное обеспечение в Гортинах и Афинах в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V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в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до н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э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vertAlign w:val="superscript"/>
        </w:rPr>
        <w:footnoteReference w:id="1"/>
      </w:r>
    </w:p>
    <w:p>
      <w:pPr>
        <w:pStyle w:val="Основной текст"/>
        <w:jc w:val="center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ru-RU"/>
        </w:rPr>
        <w:t>Логинов А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ru-RU"/>
        </w:rPr>
        <w:t>В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ru-RU"/>
        </w:rPr>
        <w:t>.</w:t>
      </w:r>
    </w:p>
    <w:p>
      <w:pPr>
        <w:pStyle w:val="Основной текст"/>
        <w:jc w:val="center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доцент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кандидат исторических наук</w:t>
      </w:r>
    </w:p>
    <w:p>
      <w:pPr>
        <w:pStyle w:val="Основной текст"/>
        <w:jc w:val="center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Московский государственный юридический университет имени О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Е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 xml:space="preserve">Кутафина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МГЮА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 xml:space="preserve">),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Москва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Россия</w:t>
      </w:r>
    </w:p>
    <w:p>
      <w:pPr>
        <w:pStyle w:val="Основной текст"/>
        <w:jc w:val="center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avloginov@msal.ru</w:t>
      </w: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Ипотека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то есть залог с сохранением владения у должника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залогодателя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в Греции впервые фиксируется только в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V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 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э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применительно к морским займам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когда предметом залога был корабль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вполне объяснимо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если бы кредитор получал во владение корабль в качестве залога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должник не мог бы вернуть долг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морские займы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как правило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это кредитование под конкретную торговую операцию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если забрать корабль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то должник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хозяин корабля не сможет выйти в море для торговли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Применительно к займам под залог земли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если судить по афинским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ὅροι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IV-III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вв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 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э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ипотека встречается на порядок реже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чем титульное обеспечение в виде обеспечительной купли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продажи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πρᾶσις ἐπὶ λύσει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когда кредитор сразу получал право собственности на предмете залога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Важно обратить внимание на то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что древнегреческая ипотека появляется очень поздно — на Древнем Востоке ипотека встречается во многих странах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кроме Египта до эпохи демотических папирусов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начиная с первой половины </w:t>
      </w:r>
      <w:r>
        <w:rPr>
          <w:rFonts w:ascii="Times New Roman" w:hAnsi="Times New Roman"/>
          <w:sz w:val="24"/>
          <w:szCs w:val="24"/>
          <w:rtl w:val="0"/>
          <w:lang w:val="en-US"/>
        </w:rPr>
        <w:t>II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тыс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 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э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 этом нельзя сказать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что гражданский оборот в Греции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V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 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э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был менее развитым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чем в странах Древнего Востока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II-I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тыс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 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э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 этом в сфере займов под залог земли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по крайней мере в Афинах </w:t>
      </w:r>
      <w:r>
        <w:rPr>
          <w:rFonts w:ascii="Times New Roman" w:hAnsi="Times New Roman"/>
          <w:sz w:val="24"/>
          <w:szCs w:val="24"/>
          <w:rtl w:val="0"/>
          <w:lang w:val="en-US"/>
        </w:rPr>
        <w:t>IV-III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 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э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ипотека с трудом вытесняет титульное обеспечение в виде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πρᾶσις ἐπὶ λύσει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.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</w:t>
      </w: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Стоит также отметить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древнегреческая ипотека сильно отличалась от римской тем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что предполагала субституцию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«подмену»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обязательства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 практическом плане это выражалось в том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в случае неуплаты долга кредитор обращал взыскание на весь предмет залога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а не на стоимость в предмете залога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равную долгу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как в римском и российском гражданском праве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Иными словами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 случае неуплаты он получал весь предмет залога в собственность независимо от размеров долга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Важным отличием древнегреческой ипотеки от римской было также то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кредитор в случае неуплаты обращал взыскание путём самозащиты права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а не с помощью судебной защиты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Если мы посмотрим на критское законодательство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V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 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э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то увидим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залог был относительно популярным предметом гортинского законодательства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до нас дошло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13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надписей с законами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регулирующими залог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 гортинском законодательстве нет никаких следов ипотеки при том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существовал залог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когда предметом залога было недвижимое имущество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 частности земля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 гортинских законах нет также упоминаний титульного обеспечения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Залог в Гортинах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V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 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э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имел посессорный характер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то есть предполагал передачу владения предметом залога кредитору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залогодержателю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Если мы сравним залоговое право Афин и Гортин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V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 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э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то при всех отличиях можно заметить одну важнейшую общую черту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 в Афинах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 в Гортинах кредитор получал очень высокую степень защиты своих интересов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 Афинах широкое распространение имело титульное обеспечение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 Греции в целом субституция обязательства при залоге давалоа преимущество кредитору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он получал в случае неуплаты весь предмет залога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Самозащита права при обращении взыскания позволяла кредитору очень оперативно овладевать предметом залога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 Гортинах залог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вообще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всегда находился во владении кредитора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Это можно бы было объяснить социальными причинами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Из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 субституции обязательства при займе под залог личности должнику в случае неуплаты грозил увод в рабство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 этом нигде в Греции кроме постсолоновских Афин не существовало запрета на порабощение должника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Особенности залогового права Греции могли бы быть объяснены тем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оно способствовало порабощению должников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Однако на Древнем Востоке ипотека — наиболее удобная для должника форма залога — сосуществовала с кабальным рабством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Основной текст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Причины специфики залогового права Греции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как нам представляется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надо искать в особенностях древнегреческой купли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продажи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Ф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Прингсхейм в своей монографии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посвящённой греческой купле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продаже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показал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купля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продажа была у греков простым обменом товара на деньги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а не обменом встречными обязательствами продавца и покупателя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как у римлян или в российском гражданском праве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Из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 этого сделка купли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продажи у греков не порождала обязательств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в свою очередь приводило к тому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ни продавец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ни покупатель не могли получить иска для защиты своих интересов в греческих судах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Поскольку развитый гражданский оборот требовал заключения сделок относительно будущей вещи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греки использовали правовые конструкции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прикрывавшие куплю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продажу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но создававшие обязательства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которые потом можно было защищать в судах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Такой притворной сделкой был в частности залог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Купля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продажа принимала форму залога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покупатель отдавал деньги в качестве займа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плата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продавец же в обеспечение займа отдавал вещь в залог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товар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 конце концов продавец не возвращал деньги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а покупатель оставлял у себя товар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который был как бы залогом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Основной текст"/>
        <w:jc w:val="both"/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Древнегреческая купля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продажа из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 того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не порождала обязательств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 неизбежностью сопровождалась недобросовестностью и недоверием сторон друг к другу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Если купля</w:t>
      </w:r>
      <w:r>
        <w:rPr>
          <w:rFonts w:ascii="Times New Roman" w:hAnsi="Times New Roman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продажа часто маскировалась под залог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она с неизбежностью влияла на залоговые отношения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обуславливала недоверие к должнику и стремление как можно лучше защитить интересы кредитора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m="http://schemas.openxmlformats.org/officeDocument/2006/math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Сноска"/>
        <w:bidi w:val="0"/>
      </w:pPr>
      <w:r>
        <w:rPr>
          <w:vertAlign w:val="superscript"/>
        </w:rPr>
        <w:footnoteRef/>
      </w:r>
      <w:r>
        <w:rPr>
          <w:rFonts w:cs="Arial Unicode MS" w:eastAsia="Arial Unicode MS"/>
          <w:rtl w:val="0"/>
        </w:rPr>
        <w:t xml:space="preserve"> </w:t>
      </w:r>
      <w:r>
        <w:rPr>
          <w:rFonts w:ascii="Times New Roman" w:hAnsi="Times New Roman" w:hint="default"/>
          <w:sz w:val="20"/>
          <w:szCs w:val="20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 xml:space="preserve">Работа выполнена в рамках гранта РНФ «Изучение этапов становления древнегреческого права» </w:t>
      </w:r>
      <w:r>
        <w:rPr>
          <w:rFonts w:ascii="Times New Roman" w:hAnsi="Times New Roman"/>
          <w:sz w:val="20"/>
          <w:szCs w:val="20"/>
          <w:u w:color="000000"/>
          <w:rtl w:val="0"/>
          <w14:textOutline w14:w="12700" w14:cap="flat">
            <w14:noFill/>
            <w14:miter w14:lim="400000"/>
          </w14:textOutline>
        </w:rPr>
        <w:t xml:space="preserve">(20-78-00095) 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Сноска">
    <w:name w:val="Сноска"/>
    <w:next w:val="Сноска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