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C82" w:rsidRPr="00617AC1" w:rsidRDefault="00162A54" w:rsidP="00617AC1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7AC1">
        <w:rPr>
          <w:rFonts w:ascii="Times New Roman" w:hAnsi="Times New Roman" w:cs="Times New Roman"/>
          <w:b/>
          <w:sz w:val="24"/>
          <w:szCs w:val="24"/>
        </w:rPr>
        <w:t>Способ квалифицированной очистки кубовы</w:t>
      </w:r>
      <w:bookmarkStart w:id="0" w:name="_GoBack"/>
      <w:bookmarkEnd w:id="0"/>
      <w:r w:rsidRPr="00617AC1">
        <w:rPr>
          <w:rFonts w:ascii="Times New Roman" w:hAnsi="Times New Roman" w:cs="Times New Roman"/>
          <w:b/>
          <w:sz w:val="24"/>
          <w:szCs w:val="24"/>
        </w:rPr>
        <w:t xml:space="preserve">х остатков производства </w:t>
      </w:r>
      <w:r w:rsidR="000A7FA9" w:rsidRPr="00617AC1">
        <w:rPr>
          <w:rFonts w:ascii="Times New Roman" w:hAnsi="Times New Roman" w:cs="Times New Roman"/>
          <w:b/>
          <w:sz w:val="24"/>
          <w:szCs w:val="24"/>
        </w:rPr>
        <w:t>поли</w:t>
      </w:r>
      <w:r w:rsidRPr="00617AC1">
        <w:rPr>
          <w:rFonts w:ascii="Times New Roman" w:hAnsi="Times New Roman" w:cs="Times New Roman"/>
          <w:b/>
          <w:sz w:val="24"/>
          <w:szCs w:val="24"/>
        </w:rPr>
        <w:t>изопрена.</w:t>
      </w:r>
    </w:p>
    <w:p w:rsidR="000A7FA9" w:rsidRDefault="00197063" w:rsidP="00617AC1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197063">
        <w:rPr>
          <w:rFonts w:ascii="Times New Roman" w:hAnsi="Times New Roman" w:cs="Times New Roman"/>
          <w:b/>
          <w:i/>
          <w:sz w:val="24"/>
          <w:szCs w:val="24"/>
        </w:rPr>
        <w:t>Итахунов Р.Н.</w:t>
      </w:r>
    </w:p>
    <w:p w:rsidR="00197063" w:rsidRPr="00197063" w:rsidRDefault="00197063" w:rsidP="00617AC1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Студент, 2 курс магистратуры</w:t>
      </w:r>
    </w:p>
    <w:p w:rsidR="000A7FA9" w:rsidRDefault="000A7FA9" w:rsidP="00617AC1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B0A43">
        <w:rPr>
          <w:rFonts w:ascii="Times New Roman" w:hAnsi="Times New Roman" w:cs="Times New Roman"/>
          <w:i/>
          <w:sz w:val="24"/>
          <w:szCs w:val="24"/>
        </w:rPr>
        <w:t>Тольяттинс</w:t>
      </w:r>
      <w:r w:rsidR="003B0A43">
        <w:rPr>
          <w:rFonts w:ascii="Times New Roman" w:hAnsi="Times New Roman" w:cs="Times New Roman"/>
          <w:i/>
          <w:sz w:val="24"/>
          <w:szCs w:val="24"/>
        </w:rPr>
        <w:t>кий государственный университет, институт химии и энергетики, Тольятти, Россия</w:t>
      </w:r>
    </w:p>
    <w:p w:rsidR="003B0A43" w:rsidRPr="00586878" w:rsidRDefault="003B0A43" w:rsidP="00617AC1">
      <w:pPr>
        <w:spacing w:after="0" w:line="240" w:lineRule="auto"/>
        <w:ind w:firstLine="397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586878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i/>
          <w:sz w:val="24"/>
          <w:szCs w:val="24"/>
        </w:rPr>
        <w:t>:</w:t>
      </w:r>
      <w:r w:rsidRPr="0058687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itachunovradik</w:t>
      </w:r>
      <w:proofErr w:type="spellEnd"/>
      <w:r w:rsidRPr="00586878">
        <w:rPr>
          <w:rFonts w:ascii="Times New Roman" w:hAnsi="Times New Roman" w:cs="Times New Roman"/>
          <w:i/>
          <w:sz w:val="24"/>
          <w:szCs w:val="24"/>
          <w:u w:val="single"/>
        </w:rPr>
        <w:t>@</w:t>
      </w:r>
      <w:proofErr w:type="spellStart"/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gmail</w:t>
      </w:r>
      <w:proofErr w:type="spellEnd"/>
      <w:r w:rsidRPr="00586878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  <w:t>com</w:t>
      </w:r>
    </w:p>
    <w:p w:rsidR="00625FA1" w:rsidRPr="00617AC1" w:rsidRDefault="00054F9F" w:rsidP="00586878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  <w:sectPr w:rsidR="00625FA1" w:rsidRPr="00617AC1" w:rsidSect="00617AC1">
          <w:pgSz w:w="11906" w:h="16838"/>
          <w:pgMar w:top="1134" w:right="1361" w:bottom="1134" w:left="1361" w:header="709" w:footer="709" w:gutter="0"/>
          <w:cols w:space="708"/>
          <w:docGrid w:linePitch="360"/>
        </w:sectPr>
      </w:pPr>
      <w:r w:rsidRPr="00617AC1">
        <w:rPr>
          <w:rFonts w:ascii="Times New Roman" w:hAnsi="Times New Roman" w:cs="Times New Roman"/>
          <w:sz w:val="24"/>
          <w:szCs w:val="24"/>
        </w:rPr>
        <w:t>Предлагается способ квалификационной очистки отходов производства изопрена.</w:t>
      </w:r>
      <w:r w:rsidR="009A2E0E" w:rsidRPr="00617AC1">
        <w:rPr>
          <w:rFonts w:ascii="Times New Roman" w:hAnsi="Times New Roman" w:cs="Times New Roman"/>
          <w:sz w:val="24"/>
          <w:szCs w:val="24"/>
        </w:rPr>
        <w:t xml:space="preserve"> </w:t>
      </w:r>
      <w:r w:rsidR="002F4D32" w:rsidRPr="00617AC1">
        <w:rPr>
          <w:rFonts w:ascii="Times New Roman" w:hAnsi="Times New Roman" w:cs="Times New Roman"/>
          <w:sz w:val="24"/>
          <w:szCs w:val="24"/>
        </w:rPr>
        <w:t>Способ</w:t>
      </w:r>
      <w:r w:rsidR="009A2E0E" w:rsidRPr="00617AC1">
        <w:rPr>
          <w:rFonts w:ascii="Times New Roman" w:hAnsi="Times New Roman" w:cs="Times New Roman"/>
          <w:sz w:val="24"/>
          <w:szCs w:val="24"/>
        </w:rPr>
        <w:t xml:space="preserve"> заключается в </w:t>
      </w:r>
      <w:r w:rsidR="0057595F" w:rsidRPr="00617AC1">
        <w:rPr>
          <w:rFonts w:ascii="Times New Roman" w:hAnsi="Times New Roman" w:cs="Times New Roman"/>
          <w:sz w:val="24"/>
          <w:szCs w:val="24"/>
        </w:rPr>
        <w:t xml:space="preserve">олигомеризации непредельных соединений в присутствии гетерогенного катализатора. </w:t>
      </w:r>
      <w:r w:rsidR="00F116F3" w:rsidRPr="00617AC1">
        <w:rPr>
          <w:rFonts w:ascii="Times New Roman" w:hAnsi="Times New Roman" w:cs="Times New Roman"/>
          <w:sz w:val="24"/>
          <w:szCs w:val="24"/>
        </w:rPr>
        <w:t xml:space="preserve">Показано </w:t>
      </w:r>
      <w:r w:rsidR="00543924" w:rsidRPr="00617AC1">
        <w:rPr>
          <w:rFonts w:ascii="Times New Roman" w:hAnsi="Times New Roman" w:cs="Times New Roman"/>
          <w:sz w:val="24"/>
          <w:szCs w:val="24"/>
        </w:rPr>
        <w:t>изменение</w:t>
      </w:r>
      <w:r w:rsidR="00F116F3" w:rsidRPr="00617AC1">
        <w:rPr>
          <w:rFonts w:ascii="Times New Roman" w:hAnsi="Times New Roman" w:cs="Times New Roman"/>
          <w:sz w:val="24"/>
          <w:szCs w:val="24"/>
        </w:rPr>
        <w:t xml:space="preserve"> содержания непредельных соединений</w:t>
      </w:r>
      <w:r w:rsidR="00543924" w:rsidRPr="00617AC1">
        <w:rPr>
          <w:rFonts w:ascii="Times New Roman" w:hAnsi="Times New Roman" w:cs="Times New Roman"/>
          <w:sz w:val="24"/>
          <w:szCs w:val="24"/>
        </w:rPr>
        <w:t xml:space="preserve"> при использовании различных катализаторов, а также </w:t>
      </w:r>
      <w:r w:rsidR="00F116F3" w:rsidRPr="00617AC1">
        <w:rPr>
          <w:rFonts w:ascii="Times New Roman" w:hAnsi="Times New Roman" w:cs="Times New Roman"/>
          <w:sz w:val="24"/>
          <w:szCs w:val="24"/>
        </w:rPr>
        <w:t xml:space="preserve">различная активность </w:t>
      </w:r>
      <w:r w:rsidR="00543924" w:rsidRPr="00617AC1">
        <w:rPr>
          <w:rFonts w:ascii="Times New Roman" w:hAnsi="Times New Roman" w:cs="Times New Roman"/>
          <w:sz w:val="24"/>
          <w:szCs w:val="24"/>
        </w:rPr>
        <w:t>катализаторов к данному процессу.</w:t>
      </w:r>
    </w:p>
    <w:p w:rsidR="00CF224D" w:rsidRPr="00617AC1" w:rsidRDefault="00987A2C" w:rsidP="00617AC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617AC1">
        <w:rPr>
          <w:rFonts w:ascii="Times New Roman" w:hAnsi="Times New Roman" w:cs="Times New Roman"/>
          <w:sz w:val="24"/>
          <w:szCs w:val="24"/>
        </w:rPr>
        <w:lastRenderedPageBreak/>
        <w:t>В работе использовался</w:t>
      </w:r>
      <w:r w:rsidR="00CF224D" w:rsidRPr="00617AC1">
        <w:rPr>
          <w:rFonts w:ascii="Times New Roman" w:hAnsi="Times New Roman" w:cs="Times New Roman"/>
          <w:sz w:val="24"/>
          <w:szCs w:val="24"/>
        </w:rPr>
        <w:t xml:space="preserve"> кубовый остаток стадии ректификации</w:t>
      </w:r>
      <w:r w:rsidR="003B4F99" w:rsidRPr="00617AC1">
        <w:rPr>
          <w:rFonts w:ascii="Times New Roman" w:hAnsi="Times New Roman" w:cs="Times New Roman"/>
          <w:sz w:val="24"/>
          <w:szCs w:val="24"/>
        </w:rPr>
        <w:t xml:space="preserve"> возвратного растворителя </w:t>
      </w:r>
      <w:r w:rsidR="00CF224D" w:rsidRPr="00617AC1">
        <w:rPr>
          <w:rFonts w:ascii="Times New Roman" w:hAnsi="Times New Roman" w:cs="Times New Roman"/>
          <w:sz w:val="24"/>
          <w:szCs w:val="24"/>
        </w:rPr>
        <w:t xml:space="preserve">производства </w:t>
      </w:r>
      <w:proofErr w:type="spellStart"/>
      <w:r w:rsidR="003B4F99" w:rsidRPr="00617AC1">
        <w:rPr>
          <w:rFonts w:ascii="Times New Roman" w:hAnsi="Times New Roman" w:cs="Times New Roman"/>
          <w:sz w:val="24"/>
          <w:szCs w:val="24"/>
        </w:rPr>
        <w:t>полиизопренового</w:t>
      </w:r>
      <w:proofErr w:type="spellEnd"/>
      <w:r w:rsidR="003B4F99" w:rsidRPr="00617AC1">
        <w:rPr>
          <w:rFonts w:ascii="Times New Roman" w:hAnsi="Times New Roman" w:cs="Times New Roman"/>
          <w:sz w:val="24"/>
          <w:szCs w:val="24"/>
        </w:rPr>
        <w:t xml:space="preserve"> каучука.</w:t>
      </w:r>
      <w:r w:rsidR="00CF224D" w:rsidRPr="00617AC1">
        <w:rPr>
          <w:rFonts w:ascii="Times New Roman" w:hAnsi="Times New Roman" w:cs="Times New Roman"/>
          <w:sz w:val="24"/>
          <w:szCs w:val="24"/>
        </w:rPr>
        <w:t xml:space="preserve"> </w:t>
      </w:r>
      <w:r w:rsidR="003B4F99" w:rsidRPr="00617AC1">
        <w:rPr>
          <w:rFonts w:ascii="Times New Roman" w:hAnsi="Times New Roman" w:cs="Times New Roman"/>
          <w:sz w:val="24"/>
          <w:szCs w:val="24"/>
        </w:rPr>
        <w:t>Кубовый остаток</w:t>
      </w:r>
      <w:r w:rsidR="00124E45" w:rsidRPr="00617AC1">
        <w:rPr>
          <w:rFonts w:ascii="Times New Roman" w:hAnsi="Times New Roman" w:cs="Times New Roman"/>
          <w:sz w:val="24"/>
          <w:szCs w:val="24"/>
        </w:rPr>
        <w:t xml:space="preserve"> представляет собой</w:t>
      </w:r>
      <w:r w:rsidR="003B4F99" w:rsidRPr="00617AC1">
        <w:rPr>
          <w:rFonts w:ascii="Times New Roman" w:hAnsi="Times New Roman" w:cs="Times New Roman"/>
          <w:sz w:val="24"/>
          <w:szCs w:val="24"/>
        </w:rPr>
        <w:t xml:space="preserve"> </w:t>
      </w:r>
      <w:r w:rsidR="00124E45" w:rsidRPr="00617AC1">
        <w:rPr>
          <w:rFonts w:ascii="Times New Roman" w:hAnsi="Times New Roman" w:cs="Times New Roman"/>
          <w:sz w:val="24"/>
          <w:szCs w:val="24"/>
        </w:rPr>
        <w:t xml:space="preserve">темную непрозрачную жидкость, </w:t>
      </w:r>
      <w:r w:rsidR="003B4F99" w:rsidRPr="00617AC1">
        <w:rPr>
          <w:rFonts w:ascii="Times New Roman" w:hAnsi="Times New Roman" w:cs="Times New Roman"/>
          <w:sz w:val="24"/>
          <w:szCs w:val="24"/>
        </w:rPr>
        <w:t>содерж</w:t>
      </w:r>
      <w:r w:rsidR="00124E45" w:rsidRPr="00617AC1">
        <w:rPr>
          <w:rFonts w:ascii="Times New Roman" w:hAnsi="Times New Roman" w:cs="Times New Roman"/>
          <w:sz w:val="24"/>
          <w:szCs w:val="24"/>
        </w:rPr>
        <w:t>ащую</w:t>
      </w:r>
      <w:r w:rsidR="003B4F99" w:rsidRPr="00617AC1">
        <w:rPr>
          <w:rFonts w:ascii="Times New Roman" w:hAnsi="Times New Roman" w:cs="Times New Roman"/>
          <w:sz w:val="24"/>
          <w:szCs w:val="24"/>
        </w:rPr>
        <w:t xml:space="preserve"> до 20 % масс. толуола, до 10 % масс. других ароматических углеводородов</w:t>
      </w:r>
      <w:r w:rsidR="00EF66BC" w:rsidRPr="00617AC1">
        <w:rPr>
          <w:rFonts w:ascii="Times New Roman" w:hAnsi="Times New Roman" w:cs="Times New Roman"/>
          <w:sz w:val="24"/>
          <w:szCs w:val="24"/>
        </w:rPr>
        <w:t xml:space="preserve">, до 30 % </w:t>
      </w:r>
      <w:proofErr w:type="spellStart"/>
      <w:r w:rsidR="00EF66BC" w:rsidRPr="00617AC1">
        <w:rPr>
          <w:rFonts w:ascii="Times New Roman" w:hAnsi="Times New Roman" w:cs="Times New Roman"/>
          <w:sz w:val="24"/>
          <w:szCs w:val="24"/>
        </w:rPr>
        <w:t>димеров</w:t>
      </w:r>
      <w:proofErr w:type="spellEnd"/>
      <w:r w:rsidR="00EF66BC" w:rsidRPr="00617AC1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F66BC" w:rsidRPr="00617AC1">
        <w:rPr>
          <w:rFonts w:ascii="Times New Roman" w:hAnsi="Times New Roman" w:cs="Times New Roman"/>
          <w:sz w:val="24"/>
          <w:szCs w:val="24"/>
        </w:rPr>
        <w:t>тримеров</w:t>
      </w:r>
      <w:proofErr w:type="spellEnd"/>
      <w:r w:rsidR="00EF66BC" w:rsidRPr="00617AC1">
        <w:rPr>
          <w:rFonts w:ascii="Times New Roman" w:hAnsi="Times New Roman" w:cs="Times New Roman"/>
          <w:sz w:val="24"/>
          <w:szCs w:val="24"/>
        </w:rPr>
        <w:t xml:space="preserve"> изопрена</w:t>
      </w:r>
      <w:r w:rsidR="003B4F99" w:rsidRPr="00617AC1">
        <w:rPr>
          <w:rFonts w:ascii="Times New Roman" w:hAnsi="Times New Roman" w:cs="Times New Roman"/>
          <w:sz w:val="24"/>
          <w:szCs w:val="24"/>
        </w:rPr>
        <w:t>, а также углеводороды С</w:t>
      </w:r>
      <w:r w:rsidR="003B4F99" w:rsidRPr="00617AC1">
        <w:rPr>
          <w:rFonts w:ascii="Times New Roman" w:hAnsi="Times New Roman" w:cs="Times New Roman"/>
          <w:sz w:val="24"/>
          <w:szCs w:val="24"/>
          <w:vertAlign w:val="subscript"/>
        </w:rPr>
        <w:t>8</w:t>
      </w:r>
      <w:r w:rsidR="003B4F99" w:rsidRPr="00617AC1">
        <w:rPr>
          <w:rFonts w:ascii="Times New Roman" w:hAnsi="Times New Roman" w:cs="Times New Roman"/>
          <w:sz w:val="24"/>
          <w:szCs w:val="24"/>
        </w:rPr>
        <w:t xml:space="preserve"> и выше</w:t>
      </w:r>
      <w:r w:rsidR="00EF66BC" w:rsidRPr="00617AC1">
        <w:rPr>
          <w:rFonts w:ascii="Times New Roman" w:hAnsi="Times New Roman" w:cs="Times New Roman"/>
          <w:sz w:val="24"/>
          <w:szCs w:val="24"/>
        </w:rPr>
        <w:t>.</w:t>
      </w:r>
    </w:p>
    <w:p w:rsidR="00EA3C82" w:rsidRPr="00617AC1" w:rsidRDefault="00EA3C82" w:rsidP="00617AC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617AC1">
        <w:rPr>
          <w:rFonts w:ascii="Times New Roman" w:hAnsi="Times New Roman" w:cs="Times New Roman"/>
          <w:sz w:val="24"/>
          <w:szCs w:val="24"/>
        </w:rPr>
        <w:t>В основу способа очистки растворителей положен процесс олигомеризации непредельных соединений. Олигомеризацией принято называть реакцию ограниченной полимеризации [</w:t>
      </w:r>
      <w:r w:rsidR="00B43194" w:rsidRPr="00617AC1">
        <w:rPr>
          <w:rFonts w:ascii="Times New Roman" w:hAnsi="Times New Roman" w:cs="Times New Roman"/>
          <w:sz w:val="24"/>
          <w:szCs w:val="24"/>
        </w:rPr>
        <w:t>1</w:t>
      </w:r>
      <w:r w:rsidRPr="00617AC1">
        <w:rPr>
          <w:rFonts w:ascii="Times New Roman" w:hAnsi="Times New Roman" w:cs="Times New Roman"/>
          <w:sz w:val="24"/>
          <w:szCs w:val="24"/>
        </w:rPr>
        <w:t>]. Из различных известных кислотных катализаторов олигомеризации олефинов в промышленных процессах наибольшее применение нашли</w:t>
      </w:r>
      <w:r w:rsidR="00C409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098A">
        <w:rPr>
          <w:rFonts w:ascii="Times New Roman" w:hAnsi="Times New Roman" w:cs="Times New Roman"/>
          <w:sz w:val="24"/>
          <w:szCs w:val="24"/>
        </w:rPr>
        <w:t>фосфорнокислотные</w:t>
      </w:r>
      <w:proofErr w:type="spellEnd"/>
      <w:r w:rsidR="00C4098A">
        <w:rPr>
          <w:rFonts w:ascii="Times New Roman" w:hAnsi="Times New Roman" w:cs="Times New Roman"/>
          <w:sz w:val="24"/>
          <w:szCs w:val="24"/>
        </w:rPr>
        <w:t xml:space="preserve"> катализаторы, в том числе</w:t>
      </w:r>
      <w:r w:rsidRPr="00617AC1">
        <w:rPr>
          <w:rFonts w:ascii="Times New Roman" w:hAnsi="Times New Roman" w:cs="Times New Roman"/>
          <w:sz w:val="24"/>
          <w:szCs w:val="24"/>
        </w:rPr>
        <w:t xml:space="preserve"> фосфорная кислота без носителя.</w:t>
      </w:r>
      <w:r w:rsidR="00124E45" w:rsidRPr="00617A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2F9C" w:rsidRPr="00617AC1" w:rsidRDefault="001062B5" w:rsidP="00617AC1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617AC1">
        <w:rPr>
          <w:rFonts w:ascii="Times New Roman" w:hAnsi="Times New Roman" w:cs="Times New Roman"/>
          <w:sz w:val="24"/>
          <w:szCs w:val="24"/>
        </w:rPr>
        <w:t>Б</w:t>
      </w:r>
      <w:r w:rsidR="00B11663" w:rsidRPr="00617AC1">
        <w:rPr>
          <w:rFonts w:ascii="Times New Roman" w:hAnsi="Times New Roman" w:cs="Times New Roman"/>
          <w:sz w:val="24"/>
          <w:szCs w:val="24"/>
        </w:rPr>
        <w:t>ыли опробованы различные</w:t>
      </w:r>
      <w:r w:rsidR="00D15869" w:rsidRPr="00617AC1">
        <w:rPr>
          <w:rFonts w:ascii="Times New Roman" w:hAnsi="Times New Roman" w:cs="Times New Roman"/>
          <w:sz w:val="24"/>
          <w:szCs w:val="24"/>
        </w:rPr>
        <w:t xml:space="preserve"> катализаторы</w:t>
      </w:r>
      <w:r w:rsidRPr="00617AC1">
        <w:rPr>
          <w:rFonts w:ascii="Times New Roman" w:hAnsi="Times New Roman" w:cs="Times New Roman"/>
          <w:sz w:val="24"/>
          <w:szCs w:val="24"/>
        </w:rPr>
        <w:t xml:space="preserve"> для проведения процесса олигомеризации</w:t>
      </w:r>
      <w:r w:rsidR="00D15869" w:rsidRPr="00617AC1">
        <w:rPr>
          <w:rFonts w:ascii="Times New Roman" w:hAnsi="Times New Roman" w:cs="Times New Roman"/>
          <w:sz w:val="24"/>
          <w:szCs w:val="24"/>
        </w:rPr>
        <w:t xml:space="preserve">. Наибольшую активность проявили </w:t>
      </w:r>
      <w:proofErr w:type="spellStart"/>
      <w:r w:rsidR="00D15869" w:rsidRPr="00617AC1">
        <w:rPr>
          <w:rFonts w:ascii="Times New Roman" w:hAnsi="Times New Roman" w:cs="Times New Roman"/>
          <w:sz w:val="24"/>
          <w:szCs w:val="24"/>
        </w:rPr>
        <w:t>сульфокатионит</w:t>
      </w:r>
      <w:proofErr w:type="spellEnd"/>
      <w:r w:rsidR="00D15869" w:rsidRPr="00617AC1">
        <w:rPr>
          <w:rFonts w:ascii="Times New Roman" w:hAnsi="Times New Roman" w:cs="Times New Roman"/>
          <w:sz w:val="24"/>
          <w:szCs w:val="24"/>
        </w:rPr>
        <w:t xml:space="preserve"> </w:t>
      </w:r>
      <w:r w:rsidR="009D3DDE" w:rsidRPr="00617AC1">
        <w:rPr>
          <w:rFonts w:ascii="Times New Roman" w:hAnsi="Times New Roman" w:cs="Times New Roman"/>
          <w:sz w:val="24"/>
          <w:szCs w:val="24"/>
        </w:rPr>
        <w:t>КУ-2-23-ФПП</w:t>
      </w:r>
      <w:r w:rsidR="00D15869" w:rsidRPr="00617AC1">
        <w:rPr>
          <w:rFonts w:ascii="Times New Roman" w:hAnsi="Times New Roman" w:cs="Times New Roman"/>
          <w:sz w:val="24"/>
          <w:szCs w:val="24"/>
        </w:rPr>
        <w:t xml:space="preserve"> и ионообменная смола</w:t>
      </w:r>
      <w:r w:rsidR="009D3DDE" w:rsidRPr="00617A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D3DDE" w:rsidRPr="00617AC1">
        <w:rPr>
          <w:rFonts w:ascii="Times New Roman" w:hAnsi="Times New Roman" w:cs="Times New Roman"/>
          <w:sz w:val="24"/>
          <w:szCs w:val="24"/>
          <w:lang w:val="en-US"/>
        </w:rPr>
        <w:t>Tulsion</w:t>
      </w:r>
      <w:proofErr w:type="spellEnd"/>
      <w:r w:rsidR="009140DE" w:rsidRPr="00617AC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3A04" w:rsidRPr="00617AC1" w:rsidRDefault="009140DE" w:rsidP="00617AC1">
      <w:pPr>
        <w:spacing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17AC1">
        <w:rPr>
          <w:rFonts w:ascii="Times New Roman" w:hAnsi="Times New Roman" w:cs="Times New Roman"/>
          <w:sz w:val="24"/>
          <w:szCs w:val="24"/>
        </w:rPr>
        <w:t xml:space="preserve">Процесс проводился в реакторе </w:t>
      </w:r>
      <w:r w:rsidR="00124E45" w:rsidRPr="00617AC1">
        <w:rPr>
          <w:rFonts w:ascii="Times New Roman" w:hAnsi="Times New Roman" w:cs="Times New Roman"/>
          <w:sz w:val="24"/>
          <w:szCs w:val="24"/>
        </w:rPr>
        <w:t xml:space="preserve">при </w:t>
      </w:r>
      <w:r w:rsidRPr="00617AC1">
        <w:rPr>
          <w:rFonts w:ascii="Times New Roman" w:hAnsi="Times New Roman" w:cs="Times New Roman"/>
          <w:sz w:val="24"/>
          <w:szCs w:val="24"/>
        </w:rPr>
        <w:t>постоянн</w:t>
      </w:r>
      <w:r w:rsidR="00124E45" w:rsidRPr="00617AC1">
        <w:rPr>
          <w:rFonts w:ascii="Times New Roman" w:hAnsi="Times New Roman" w:cs="Times New Roman"/>
          <w:sz w:val="24"/>
          <w:szCs w:val="24"/>
        </w:rPr>
        <w:t>о</w:t>
      </w:r>
      <w:r w:rsidRPr="00617AC1">
        <w:rPr>
          <w:rFonts w:ascii="Times New Roman" w:hAnsi="Times New Roman" w:cs="Times New Roman"/>
          <w:sz w:val="24"/>
          <w:szCs w:val="24"/>
        </w:rPr>
        <w:t xml:space="preserve">м </w:t>
      </w:r>
      <w:r w:rsidR="00124E45" w:rsidRPr="00617AC1">
        <w:rPr>
          <w:rFonts w:ascii="Times New Roman" w:hAnsi="Times New Roman" w:cs="Times New Roman"/>
          <w:sz w:val="24"/>
          <w:szCs w:val="24"/>
        </w:rPr>
        <w:t xml:space="preserve">перемешивании и </w:t>
      </w:r>
      <w:r w:rsidRPr="00617AC1">
        <w:rPr>
          <w:rFonts w:ascii="Times New Roman" w:hAnsi="Times New Roman" w:cs="Times New Roman"/>
          <w:sz w:val="24"/>
          <w:szCs w:val="24"/>
        </w:rPr>
        <w:t>нагрев</w:t>
      </w:r>
      <w:r w:rsidR="00124E45" w:rsidRPr="00617AC1">
        <w:rPr>
          <w:rFonts w:ascii="Times New Roman" w:hAnsi="Times New Roman" w:cs="Times New Roman"/>
          <w:sz w:val="24"/>
          <w:szCs w:val="24"/>
        </w:rPr>
        <w:t xml:space="preserve">е </w:t>
      </w:r>
      <w:r w:rsidRPr="00617AC1">
        <w:rPr>
          <w:rFonts w:ascii="Times New Roman" w:hAnsi="Times New Roman" w:cs="Times New Roman"/>
          <w:sz w:val="24"/>
          <w:szCs w:val="24"/>
        </w:rPr>
        <w:t>реакционной смеси</w:t>
      </w:r>
      <w:r w:rsidR="001062B5" w:rsidRPr="00617AC1">
        <w:rPr>
          <w:rFonts w:ascii="Times New Roman" w:hAnsi="Times New Roman" w:cs="Times New Roman"/>
          <w:sz w:val="24"/>
          <w:szCs w:val="24"/>
        </w:rPr>
        <w:t xml:space="preserve"> </w:t>
      </w:r>
      <w:r w:rsidR="00B14817" w:rsidRPr="00617AC1">
        <w:rPr>
          <w:rFonts w:ascii="Times New Roman" w:hAnsi="Times New Roman" w:cs="Times New Roman"/>
          <w:sz w:val="24"/>
          <w:szCs w:val="24"/>
        </w:rPr>
        <w:t>в интервале от 6</w:t>
      </w:r>
      <w:r w:rsidR="00124E45" w:rsidRPr="00617AC1">
        <w:rPr>
          <w:rFonts w:ascii="Times New Roman" w:hAnsi="Times New Roman" w:cs="Times New Roman"/>
          <w:sz w:val="24"/>
          <w:szCs w:val="24"/>
        </w:rPr>
        <w:t>0</w:t>
      </w:r>
      <w:r w:rsidR="001062B5" w:rsidRPr="00617AC1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1062B5" w:rsidRPr="00617AC1">
        <w:rPr>
          <w:rFonts w:ascii="Times New Roman" w:hAnsi="Times New Roman" w:cs="Times New Roman"/>
          <w:sz w:val="24"/>
          <w:szCs w:val="24"/>
        </w:rPr>
        <w:t>С</w:t>
      </w:r>
      <w:r w:rsidR="00B14817" w:rsidRPr="00617AC1">
        <w:rPr>
          <w:rFonts w:ascii="Times New Roman" w:hAnsi="Times New Roman" w:cs="Times New Roman"/>
          <w:sz w:val="24"/>
          <w:szCs w:val="24"/>
        </w:rPr>
        <w:t xml:space="preserve"> до 8</w:t>
      </w:r>
      <w:r w:rsidR="00124E45" w:rsidRPr="00617AC1">
        <w:rPr>
          <w:rFonts w:ascii="Times New Roman" w:hAnsi="Times New Roman" w:cs="Times New Roman"/>
          <w:sz w:val="24"/>
          <w:szCs w:val="24"/>
        </w:rPr>
        <w:t>0</w:t>
      </w:r>
      <w:r w:rsidR="00124E45" w:rsidRPr="00617AC1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="00124E45" w:rsidRPr="00617AC1">
        <w:rPr>
          <w:rFonts w:ascii="Times New Roman" w:hAnsi="Times New Roman" w:cs="Times New Roman"/>
          <w:sz w:val="24"/>
          <w:szCs w:val="24"/>
        </w:rPr>
        <w:t>С</w:t>
      </w:r>
      <w:r w:rsidRPr="00617AC1">
        <w:rPr>
          <w:rFonts w:ascii="Times New Roman" w:hAnsi="Times New Roman" w:cs="Times New Roman"/>
          <w:sz w:val="24"/>
          <w:szCs w:val="24"/>
        </w:rPr>
        <w:t xml:space="preserve">. </w:t>
      </w:r>
      <w:r w:rsidR="00D57F7E" w:rsidRPr="00617AC1">
        <w:rPr>
          <w:rFonts w:ascii="Times New Roman" w:hAnsi="Times New Roman" w:cs="Times New Roman"/>
          <w:sz w:val="24"/>
          <w:szCs w:val="24"/>
        </w:rPr>
        <w:t xml:space="preserve">Содержание непредельных соединений определяли </w:t>
      </w:r>
      <w:r w:rsidR="001062B5" w:rsidRPr="00617AC1">
        <w:rPr>
          <w:rFonts w:ascii="Times New Roman" w:hAnsi="Times New Roman" w:cs="Times New Roman"/>
          <w:sz w:val="24"/>
          <w:szCs w:val="24"/>
        </w:rPr>
        <w:t xml:space="preserve">методом </w:t>
      </w:r>
      <w:r w:rsidR="00B14817" w:rsidRPr="00617AC1">
        <w:rPr>
          <w:rFonts w:ascii="Times New Roman" w:hAnsi="Times New Roman" w:cs="Times New Roman"/>
          <w:sz w:val="24"/>
          <w:szCs w:val="24"/>
        </w:rPr>
        <w:t>йодометрии,</w:t>
      </w:r>
      <w:r w:rsidR="00BF2F9C" w:rsidRPr="00617AC1">
        <w:rPr>
          <w:rFonts w:ascii="Times New Roman" w:hAnsi="Times New Roman" w:cs="Times New Roman"/>
          <w:sz w:val="24"/>
          <w:szCs w:val="24"/>
        </w:rPr>
        <w:t xml:space="preserve"> и оно составило</w:t>
      </w:r>
      <w:r w:rsidR="00D57F7E" w:rsidRPr="00617AC1">
        <w:rPr>
          <w:rFonts w:ascii="Times New Roman" w:hAnsi="Times New Roman" w:cs="Times New Roman"/>
          <w:sz w:val="24"/>
          <w:szCs w:val="24"/>
        </w:rPr>
        <w:t xml:space="preserve"> </w:t>
      </w:r>
      <w:r w:rsidR="00CD51BB" w:rsidRPr="00617AC1">
        <w:rPr>
          <w:rFonts w:ascii="Times New Roman" w:hAnsi="Times New Roman" w:cs="Times New Roman"/>
          <w:sz w:val="24"/>
          <w:szCs w:val="24"/>
        </w:rPr>
        <w:t>12 г на 100 г исходного образц</w:t>
      </w:r>
      <w:r w:rsidR="00BF2F9C" w:rsidRPr="00617AC1">
        <w:rPr>
          <w:rFonts w:ascii="Times New Roman" w:hAnsi="Times New Roman" w:cs="Times New Roman"/>
          <w:sz w:val="24"/>
          <w:szCs w:val="24"/>
        </w:rPr>
        <w:t>а [2]</w:t>
      </w:r>
      <w:r w:rsidR="00B14817" w:rsidRPr="00617AC1">
        <w:rPr>
          <w:rFonts w:ascii="Times New Roman" w:hAnsi="Times New Roman" w:cs="Times New Roman"/>
          <w:sz w:val="24"/>
          <w:szCs w:val="24"/>
        </w:rPr>
        <w:t xml:space="preserve">. </w:t>
      </w:r>
      <w:r w:rsidR="000A600D" w:rsidRPr="00617AC1">
        <w:rPr>
          <w:rFonts w:ascii="Times New Roman" w:hAnsi="Times New Roman" w:cs="Times New Roman"/>
          <w:sz w:val="24"/>
          <w:szCs w:val="24"/>
        </w:rPr>
        <w:t xml:space="preserve">Во всех проведенных опытах </w:t>
      </w:r>
      <w:r w:rsidR="00282930" w:rsidRPr="00617AC1">
        <w:rPr>
          <w:rFonts w:ascii="Times New Roman" w:hAnsi="Times New Roman" w:cs="Times New Roman"/>
          <w:sz w:val="24"/>
          <w:szCs w:val="24"/>
        </w:rPr>
        <w:t>происходило визуально заметное изменение – реакционная масса становилась более светлой и прозрачной. Анализ кинематической вязкости продуктов реакции с помощью капиллярного вискозиметра типа ВПЖ-2 с внутренним диаметром капилляра 0,99 мм при температуре 2</w:t>
      </w:r>
      <w:r w:rsidR="00BF2F9C" w:rsidRPr="00617AC1">
        <w:rPr>
          <w:rFonts w:ascii="Times New Roman" w:hAnsi="Times New Roman" w:cs="Times New Roman"/>
          <w:sz w:val="24"/>
          <w:szCs w:val="24"/>
        </w:rPr>
        <w:t>0</w:t>
      </w:r>
      <w:r w:rsidR="00282930" w:rsidRPr="00617AC1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℃</m:t>
        </m:r>
      </m:oMath>
      <w:r w:rsidR="00243A04" w:rsidRPr="00617AC1">
        <w:rPr>
          <w:rFonts w:ascii="Times New Roman" w:eastAsiaTheme="minorEastAsia" w:hAnsi="Times New Roman" w:cs="Times New Roman"/>
          <w:sz w:val="24"/>
          <w:szCs w:val="24"/>
        </w:rPr>
        <w:t xml:space="preserve"> в обоих случаях показал снижение </w:t>
      </w:r>
      <w:r w:rsidR="001062B5" w:rsidRPr="00617AC1">
        <w:rPr>
          <w:rFonts w:ascii="Times New Roman" w:eastAsiaTheme="minorEastAsia" w:hAnsi="Times New Roman" w:cs="Times New Roman"/>
          <w:sz w:val="24"/>
          <w:szCs w:val="24"/>
        </w:rPr>
        <w:t>вязкости</w:t>
      </w:r>
      <w:r w:rsidR="00D53020" w:rsidRPr="00617AC1">
        <w:rPr>
          <w:rFonts w:ascii="Times New Roman" w:eastAsiaTheme="minorEastAsia" w:hAnsi="Times New Roman" w:cs="Times New Roman"/>
          <w:sz w:val="24"/>
          <w:szCs w:val="24"/>
        </w:rPr>
        <w:t xml:space="preserve"> (таблица 1)</w:t>
      </w:r>
      <w:r w:rsidR="00243A04" w:rsidRPr="00617AC1">
        <w:rPr>
          <w:rFonts w:ascii="Times New Roman" w:eastAsiaTheme="minorEastAsia" w:hAnsi="Times New Roman" w:cs="Times New Roman"/>
          <w:sz w:val="24"/>
          <w:szCs w:val="24"/>
        </w:rPr>
        <w:t>.</w:t>
      </w:r>
      <w:r w:rsidR="00D53020" w:rsidRPr="00617AC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062B5" w:rsidRPr="00617AC1">
        <w:rPr>
          <w:rFonts w:ascii="Times New Roman" w:eastAsiaTheme="minorEastAsia" w:hAnsi="Times New Roman" w:cs="Times New Roman"/>
          <w:sz w:val="24"/>
          <w:szCs w:val="24"/>
        </w:rPr>
        <w:t>Из растворов была выделена полимерная крошка.</w:t>
      </w:r>
      <w:r w:rsidR="00BF2F9C" w:rsidRPr="00617AC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BF2F9C" w:rsidRPr="00617AC1" w:rsidRDefault="00BF2F9C" w:rsidP="00586878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617AC1">
        <w:rPr>
          <w:rFonts w:ascii="Times New Roman" w:hAnsi="Times New Roman" w:cs="Times New Roman"/>
          <w:sz w:val="24"/>
          <w:szCs w:val="24"/>
        </w:rPr>
        <w:t>Таблица1. Изменение кинематической вязкости образцов после обработки в присутствии различных катализаторов</w:t>
      </w:r>
    </w:p>
    <w:tbl>
      <w:tblPr>
        <w:tblStyle w:val="a4"/>
        <w:tblW w:w="8930" w:type="dxa"/>
        <w:tblInd w:w="250" w:type="dxa"/>
        <w:tblLook w:val="0420" w:firstRow="1" w:lastRow="0" w:firstColumn="0" w:lastColumn="0" w:noHBand="0" w:noVBand="1"/>
      </w:tblPr>
      <w:tblGrid>
        <w:gridCol w:w="1899"/>
        <w:gridCol w:w="2059"/>
        <w:gridCol w:w="2246"/>
        <w:gridCol w:w="2726"/>
      </w:tblGrid>
      <w:tr w:rsidR="00243A04" w:rsidRPr="00617AC1" w:rsidTr="00802952">
        <w:trPr>
          <w:trHeight w:val="463"/>
        </w:trPr>
        <w:tc>
          <w:tcPr>
            <w:tcW w:w="1757" w:type="dxa"/>
            <w:vAlign w:val="center"/>
            <w:hideMark/>
          </w:tcPr>
          <w:p w:rsidR="00243A04" w:rsidRPr="00617AC1" w:rsidRDefault="00243A04" w:rsidP="005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AC1">
              <w:rPr>
                <w:rFonts w:ascii="Times New Roman" w:hAnsi="Times New Roman" w:cs="Times New Roman"/>
                <w:sz w:val="24"/>
                <w:szCs w:val="24"/>
              </w:rPr>
              <w:t>Образец</w:t>
            </w:r>
          </w:p>
        </w:tc>
        <w:tc>
          <w:tcPr>
            <w:tcW w:w="2091" w:type="dxa"/>
            <w:vAlign w:val="center"/>
            <w:hideMark/>
          </w:tcPr>
          <w:p w:rsidR="00243A04" w:rsidRPr="00617AC1" w:rsidRDefault="00243A04" w:rsidP="005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AC1">
              <w:rPr>
                <w:rFonts w:ascii="Times New Roman" w:hAnsi="Times New Roman" w:cs="Times New Roman"/>
                <w:sz w:val="24"/>
                <w:szCs w:val="24"/>
              </w:rPr>
              <w:t>Исходная фракция</w:t>
            </w:r>
          </w:p>
        </w:tc>
        <w:tc>
          <w:tcPr>
            <w:tcW w:w="2289" w:type="dxa"/>
            <w:vAlign w:val="center"/>
            <w:hideMark/>
          </w:tcPr>
          <w:p w:rsidR="00243A04" w:rsidRPr="00617AC1" w:rsidRDefault="00243A04" w:rsidP="0058687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17AC1">
              <w:rPr>
                <w:rFonts w:ascii="Times New Roman" w:hAnsi="Times New Roman" w:cs="Times New Roman"/>
                <w:sz w:val="24"/>
                <w:szCs w:val="24"/>
              </w:rPr>
              <w:t>Проду</w:t>
            </w:r>
            <w:r w:rsidR="00B14817" w:rsidRPr="00617AC1">
              <w:rPr>
                <w:rFonts w:ascii="Times New Roman" w:hAnsi="Times New Roman" w:cs="Times New Roman"/>
                <w:sz w:val="24"/>
                <w:szCs w:val="24"/>
              </w:rPr>
              <w:t>кт</w:t>
            </w:r>
            <w:r w:rsidR="00162A54" w:rsidRPr="00617AC1">
              <w:rPr>
                <w:rFonts w:ascii="Times New Roman" w:hAnsi="Times New Roman" w:cs="Times New Roman"/>
                <w:sz w:val="24"/>
                <w:szCs w:val="24"/>
              </w:rPr>
              <w:t xml:space="preserve"> после </w:t>
            </w:r>
            <w:proofErr w:type="spellStart"/>
            <w:r w:rsidR="00D53020" w:rsidRPr="00617AC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Tulsion</w:t>
            </w:r>
            <w:proofErr w:type="spellEnd"/>
          </w:p>
        </w:tc>
        <w:tc>
          <w:tcPr>
            <w:tcW w:w="2793" w:type="dxa"/>
            <w:vAlign w:val="center"/>
            <w:hideMark/>
          </w:tcPr>
          <w:p w:rsidR="00243A04" w:rsidRPr="00617AC1" w:rsidRDefault="00243A04" w:rsidP="00586878">
            <w:pPr>
              <w:ind w:left="-1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AC1">
              <w:rPr>
                <w:rFonts w:ascii="Times New Roman" w:hAnsi="Times New Roman" w:cs="Times New Roman"/>
                <w:sz w:val="24"/>
                <w:szCs w:val="24"/>
              </w:rPr>
              <w:t>Продукт</w:t>
            </w:r>
            <w:r w:rsidR="00162A54" w:rsidRPr="00617AC1">
              <w:rPr>
                <w:rFonts w:ascii="Times New Roman" w:hAnsi="Times New Roman" w:cs="Times New Roman"/>
                <w:sz w:val="24"/>
                <w:szCs w:val="24"/>
              </w:rPr>
              <w:t xml:space="preserve"> после</w:t>
            </w:r>
            <w:r w:rsidR="002F4D32" w:rsidRPr="00617A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7AC1">
              <w:rPr>
                <w:rFonts w:ascii="Times New Roman" w:hAnsi="Times New Roman" w:cs="Times New Roman"/>
                <w:sz w:val="24"/>
                <w:szCs w:val="24"/>
              </w:rPr>
              <w:t>КУ-2-23</w:t>
            </w:r>
            <w:r w:rsidR="00660610" w:rsidRPr="00617AC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17AC1">
              <w:rPr>
                <w:rFonts w:ascii="Times New Roman" w:hAnsi="Times New Roman" w:cs="Times New Roman"/>
                <w:sz w:val="24"/>
                <w:szCs w:val="24"/>
              </w:rPr>
              <w:t>ФПП</w:t>
            </w:r>
          </w:p>
        </w:tc>
      </w:tr>
      <w:tr w:rsidR="00243A04" w:rsidRPr="00617AC1" w:rsidTr="00802952">
        <w:trPr>
          <w:trHeight w:val="573"/>
        </w:trPr>
        <w:tc>
          <w:tcPr>
            <w:tcW w:w="1757" w:type="dxa"/>
            <w:hideMark/>
          </w:tcPr>
          <w:p w:rsidR="00243A04" w:rsidRPr="00617AC1" w:rsidRDefault="00243A04" w:rsidP="005868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7AC1">
              <w:rPr>
                <w:rFonts w:ascii="Times New Roman" w:hAnsi="Times New Roman" w:cs="Times New Roman"/>
                <w:sz w:val="24"/>
                <w:szCs w:val="24"/>
              </w:rPr>
              <w:t xml:space="preserve">Кинематическая вязкость, </w:t>
            </w:r>
            <w:proofErr w:type="spellStart"/>
            <w:r w:rsidRPr="00617AC1">
              <w:rPr>
                <w:rFonts w:ascii="Times New Roman" w:hAnsi="Times New Roman" w:cs="Times New Roman"/>
                <w:sz w:val="24"/>
                <w:szCs w:val="24"/>
              </w:rPr>
              <w:t>сСт</w:t>
            </w:r>
            <w:proofErr w:type="spellEnd"/>
          </w:p>
        </w:tc>
        <w:tc>
          <w:tcPr>
            <w:tcW w:w="2091" w:type="dxa"/>
            <w:vAlign w:val="center"/>
            <w:hideMark/>
          </w:tcPr>
          <w:p w:rsidR="00243A04" w:rsidRPr="00617AC1" w:rsidRDefault="00243A04" w:rsidP="005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AC1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2289" w:type="dxa"/>
            <w:vAlign w:val="center"/>
            <w:hideMark/>
          </w:tcPr>
          <w:p w:rsidR="00243A04" w:rsidRPr="00617AC1" w:rsidRDefault="00243A04" w:rsidP="005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AC1">
              <w:rPr>
                <w:rFonts w:ascii="Times New Roman" w:hAnsi="Times New Roman" w:cs="Times New Roman"/>
                <w:sz w:val="24"/>
                <w:szCs w:val="24"/>
              </w:rPr>
              <w:t>4,7</w:t>
            </w:r>
          </w:p>
        </w:tc>
        <w:tc>
          <w:tcPr>
            <w:tcW w:w="2793" w:type="dxa"/>
            <w:vAlign w:val="center"/>
            <w:hideMark/>
          </w:tcPr>
          <w:p w:rsidR="00243A04" w:rsidRPr="00617AC1" w:rsidRDefault="00243A04" w:rsidP="005868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7AC1">
              <w:rPr>
                <w:rFonts w:ascii="Times New Roman" w:hAnsi="Times New Roman" w:cs="Times New Roman"/>
                <w:sz w:val="24"/>
                <w:szCs w:val="24"/>
              </w:rPr>
              <w:t>5,39</w:t>
            </w:r>
          </w:p>
        </w:tc>
      </w:tr>
    </w:tbl>
    <w:p w:rsidR="00247D64" w:rsidRPr="00617AC1" w:rsidRDefault="00444269" w:rsidP="00802952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617AC1">
        <w:rPr>
          <w:rFonts w:ascii="Times New Roman" w:hAnsi="Times New Roman" w:cs="Times New Roman"/>
          <w:sz w:val="24"/>
          <w:szCs w:val="24"/>
        </w:rPr>
        <w:t>Конверсия процесса</w:t>
      </w:r>
      <w:r w:rsidR="00660610" w:rsidRPr="00617AC1">
        <w:rPr>
          <w:rFonts w:ascii="Times New Roman" w:hAnsi="Times New Roman" w:cs="Times New Roman"/>
          <w:sz w:val="24"/>
          <w:szCs w:val="24"/>
        </w:rPr>
        <w:t>, определенная по изменению</w:t>
      </w:r>
      <w:r w:rsidR="00C311E6" w:rsidRPr="00617AC1">
        <w:rPr>
          <w:rFonts w:ascii="Times New Roman" w:hAnsi="Times New Roman" w:cs="Times New Roman"/>
          <w:sz w:val="24"/>
          <w:szCs w:val="24"/>
        </w:rPr>
        <w:t xml:space="preserve"> содержания непредельных соединений в реакционной массе,</w:t>
      </w:r>
      <w:r w:rsidRPr="00617AC1">
        <w:rPr>
          <w:rFonts w:ascii="Times New Roman" w:hAnsi="Times New Roman" w:cs="Times New Roman"/>
          <w:sz w:val="24"/>
          <w:szCs w:val="24"/>
        </w:rPr>
        <w:t xml:space="preserve"> на катализаторе </w:t>
      </w:r>
      <w:proofErr w:type="spellStart"/>
      <w:r w:rsidRPr="00617AC1">
        <w:rPr>
          <w:rFonts w:ascii="Times New Roman" w:hAnsi="Times New Roman" w:cs="Times New Roman"/>
          <w:sz w:val="24"/>
          <w:szCs w:val="24"/>
          <w:lang w:val="en-US"/>
        </w:rPr>
        <w:t>Tulsion</w:t>
      </w:r>
      <w:proofErr w:type="spellEnd"/>
      <w:r w:rsidRPr="00617AC1">
        <w:rPr>
          <w:rFonts w:ascii="Times New Roman" w:hAnsi="Times New Roman" w:cs="Times New Roman"/>
          <w:sz w:val="24"/>
          <w:szCs w:val="24"/>
        </w:rPr>
        <w:t xml:space="preserve"> составила 68 %, на катализаторе КУ-2-23-ФПП – 73 %.</w:t>
      </w:r>
      <w:r w:rsidR="00C311E6" w:rsidRPr="00617AC1">
        <w:rPr>
          <w:rFonts w:ascii="Times New Roman" w:hAnsi="Times New Roman" w:cs="Times New Roman"/>
          <w:sz w:val="24"/>
          <w:szCs w:val="24"/>
        </w:rPr>
        <w:t xml:space="preserve"> Оптимальная загрузка катализатора в обоих случаях составила </w:t>
      </w:r>
      <w:r w:rsidR="00162A54" w:rsidRPr="00617AC1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C311E6" w:rsidRPr="00617AC1">
        <w:rPr>
          <w:rFonts w:ascii="Times New Roman" w:hAnsi="Times New Roman" w:cs="Times New Roman"/>
          <w:sz w:val="24"/>
          <w:szCs w:val="24"/>
        </w:rPr>
        <w:t>5 % от загрузки сырья.</w:t>
      </w:r>
      <w:r w:rsidR="002F4D32" w:rsidRPr="00617AC1">
        <w:rPr>
          <w:rFonts w:ascii="Times New Roman" w:hAnsi="Times New Roman" w:cs="Times New Roman"/>
          <w:sz w:val="24"/>
          <w:szCs w:val="24"/>
        </w:rPr>
        <w:t xml:space="preserve"> Полученные результаты свидетельствуют об успешном использовании </w:t>
      </w:r>
      <w:proofErr w:type="spellStart"/>
      <w:r w:rsidR="002F4D32" w:rsidRPr="00617AC1">
        <w:rPr>
          <w:rFonts w:ascii="Times New Roman" w:hAnsi="Times New Roman" w:cs="Times New Roman"/>
          <w:sz w:val="24"/>
          <w:szCs w:val="24"/>
        </w:rPr>
        <w:t>катионитных</w:t>
      </w:r>
      <w:proofErr w:type="spellEnd"/>
      <w:r w:rsidR="002F4D32" w:rsidRPr="00617AC1">
        <w:rPr>
          <w:rFonts w:ascii="Times New Roman" w:hAnsi="Times New Roman" w:cs="Times New Roman"/>
          <w:sz w:val="24"/>
          <w:szCs w:val="24"/>
        </w:rPr>
        <w:t xml:space="preserve"> катализаторов для процесса очистки кубов производств</w:t>
      </w:r>
      <w:r w:rsidR="00660610" w:rsidRPr="00617AC1">
        <w:rPr>
          <w:rFonts w:ascii="Times New Roman" w:hAnsi="Times New Roman" w:cs="Times New Roman"/>
          <w:sz w:val="24"/>
          <w:szCs w:val="24"/>
        </w:rPr>
        <w:t>а.</w:t>
      </w:r>
    </w:p>
    <w:p w:rsidR="00A14C73" w:rsidRPr="00802952" w:rsidRDefault="00A14C73" w:rsidP="00802952">
      <w:pPr>
        <w:spacing w:after="0" w:line="240" w:lineRule="auto"/>
        <w:ind w:firstLine="39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952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0C02AA" w:rsidRPr="00617AC1" w:rsidRDefault="00AB1E74" w:rsidP="00802952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</w:pPr>
      <w:proofErr w:type="spellStart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>Багдасаров</w:t>
      </w:r>
      <w:proofErr w:type="spellEnd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 xml:space="preserve">, Л. Н. Популярная </w:t>
      </w:r>
      <w:proofErr w:type="gramStart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>нефтепереработка :</w:t>
      </w:r>
      <w:proofErr w:type="gramEnd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 xml:space="preserve"> [о </w:t>
      </w:r>
      <w:proofErr w:type="spellStart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>перераб</w:t>
      </w:r>
      <w:proofErr w:type="spellEnd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 xml:space="preserve">. нефти – доступно и без сложностей] / Авт. коллектив РГУ нефти и газа им. И. М. Губкина под рук. Л. Н. </w:t>
      </w:r>
      <w:proofErr w:type="spellStart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>Багдасарова</w:t>
      </w:r>
      <w:proofErr w:type="spellEnd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 xml:space="preserve">. – </w:t>
      </w:r>
      <w:proofErr w:type="gramStart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>М. :</w:t>
      </w:r>
      <w:proofErr w:type="gramEnd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 xml:space="preserve"> РГУ нефти и газа им. И. М. Губкина, 2017. – 111 с.</w:t>
      </w:r>
    </w:p>
    <w:p w:rsidR="00DB135D" w:rsidRPr="00617AC1" w:rsidRDefault="00DB135D" w:rsidP="00C4098A">
      <w:pPr>
        <w:pStyle w:val="a3"/>
        <w:numPr>
          <w:ilvl w:val="0"/>
          <w:numId w:val="2"/>
        </w:numPr>
        <w:spacing w:after="0" w:line="240" w:lineRule="auto"/>
        <w:ind w:left="0" w:firstLine="397"/>
        <w:jc w:val="both"/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</w:pPr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 xml:space="preserve">ГОСТ 2070-82. Нефтепродукты светлые. Методы определения йодных чисел и содержания непредельных углеводородов (с изменениями N 1, 2) – М.: </w:t>
      </w:r>
      <w:proofErr w:type="spellStart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>Стандартинформ</w:t>
      </w:r>
      <w:proofErr w:type="spellEnd"/>
      <w:r w:rsidRPr="00617AC1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ru-RU"/>
        </w:rPr>
        <w:t>, 2006.</w:t>
      </w:r>
    </w:p>
    <w:sectPr w:rsidR="00DB135D" w:rsidRPr="00617AC1" w:rsidSect="00617AC1">
      <w:type w:val="continuous"/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967BA"/>
    <w:multiLevelType w:val="hybridMultilevel"/>
    <w:tmpl w:val="0E2AD94E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F745654"/>
    <w:multiLevelType w:val="hybridMultilevel"/>
    <w:tmpl w:val="313E7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66A91"/>
    <w:multiLevelType w:val="hybridMultilevel"/>
    <w:tmpl w:val="FF1ED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FE75F02"/>
    <w:multiLevelType w:val="hybridMultilevel"/>
    <w:tmpl w:val="73224DB0"/>
    <w:lvl w:ilvl="0" w:tplc="7542D5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AC1"/>
    <w:rsid w:val="00052001"/>
    <w:rsid w:val="00054F9F"/>
    <w:rsid w:val="0006476B"/>
    <w:rsid w:val="00091BE6"/>
    <w:rsid w:val="00091C6F"/>
    <w:rsid w:val="000A600D"/>
    <w:rsid w:val="000A7FA9"/>
    <w:rsid w:val="000C02AA"/>
    <w:rsid w:val="000E709E"/>
    <w:rsid w:val="000F5C8E"/>
    <w:rsid w:val="0010045C"/>
    <w:rsid w:val="001015D0"/>
    <w:rsid w:val="001062B5"/>
    <w:rsid w:val="00124E45"/>
    <w:rsid w:val="001436E0"/>
    <w:rsid w:val="00146AC1"/>
    <w:rsid w:val="00160E7C"/>
    <w:rsid w:val="00162A54"/>
    <w:rsid w:val="00197063"/>
    <w:rsid w:val="0022034B"/>
    <w:rsid w:val="00232886"/>
    <w:rsid w:val="00243A04"/>
    <w:rsid w:val="00247D64"/>
    <w:rsid w:val="002653D8"/>
    <w:rsid w:val="00281585"/>
    <w:rsid w:val="00282930"/>
    <w:rsid w:val="002A17CB"/>
    <w:rsid w:val="002F4D32"/>
    <w:rsid w:val="00383A7B"/>
    <w:rsid w:val="003B0A43"/>
    <w:rsid w:val="003B4F99"/>
    <w:rsid w:val="003C38D9"/>
    <w:rsid w:val="00442F9C"/>
    <w:rsid w:val="00444269"/>
    <w:rsid w:val="004557AD"/>
    <w:rsid w:val="004563FF"/>
    <w:rsid w:val="00484DA0"/>
    <w:rsid w:val="00537947"/>
    <w:rsid w:val="00543924"/>
    <w:rsid w:val="00556287"/>
    <w:rsid w:val="0057595F"/>
    <w:rsid w:val="00586878"/>
    <w:rsid w:val="005A0258"/>
    <w:rsid w:val="005E1C47"/>
    <w:rsid w:val="005E3991"/>
    <w:rsid w:val="005F091D"/>
    <w:rsid w:val="005F4AB6"/>
    <w:rsid w:val="00617AC1"/>
    <w:rsid w:val="00625FA1"/>
    <w:rsid w:val="006300D1"/>
    <w:rsid w:val="00633572"/>
    <w:rsid w:val="00660610"/>
    <w:rsid w:val="00693A13"/>
    <w:rsid w:val="006E4A18"/>
    <w:rsid w:val="0078076A"/>
    <w:rsid w:val="007B35F3"/>
    <w:rsid w:val="007B5FC4"/>
    <w:rsid w:val="007F54FA"/>
    <w:rsid w:val="00802952"/>
    <w:rsid w:val="00911C83"/>
    <w:rsid w:val="009140DE"/>
    <w:rsid w:val="009459CC"/>
    <w:rsid w:val="009800CD"/>
    <w:rsid w:val="00987A2C"/>
    <w:rsid w:val="009941AA"/>
    <w:rsid w:val="009A2E0E"/>
    <w:rsid w:val="009B10C3"/>
    <w:rsid w:val="009C1CC0"/>
    <w:rsid w:val="009D3DDE"/>
    <w:rsid w:val="009F6873"/>
    <w:rsid w:val="00A14C73"/>
    <w:rsid w:val="00AB1E74"/>
    <w:rsid w:val="00AB2014"/>
    <w:rsid w:val="00AC116F"/>
    <w:rsid w:val="00AC20FC"/>
    <w:rsid w:val="00B11663"/>
    <w:rsid w:val="00B14817"/>
    <w:rsid w:val="00B27BF7"/>
    <w:rsid w:val="00B43194"/>
    <w:rsid w:val="00BD2E84"/>
    <w:rsid w:val="00BF2F9C"/>
    <w:rsid w:val="00C044FE"/>
    <w:rsid w:val="00C25A26"/>
    <w:rsid w:val="00C26E51"/>
    <w:rsid w:val="00C311E6"/>
    <w:rsid w:val="00C4098A"/>
    <w:rsid w:val="00C84FEC"/>
    <w:rsid w:val="00CD51BB"/>
    <w:rsid w:val="00CF224D"/>
    <w:rsid w:val="00D15869"/>
    <w:rsid w:val="00D4540D"/>
    <w:rsid w:val="00D45DE5"/>
    <w:rsid w:val="00D53020"/>
    <w:rsid w:val="00D57F7E"/>
    <w:rsid w:val="00DB135D"/>
    <w:rsid w:val="00E430C0"/>
    <w:rsid w:val="00E73329"/>
    <w:rsid w:val="00EA3C82"/>
    <w:rsid w:val="00EF66BC"/>
    <w:rsid w:val="00F116F3"/>
    <w:rsid w:val="00F7201B"/>
    <w:rsid w:val="00FA1785"/>
    <w:rsid w:val="00FB15FD"/>
    <w:rsid w:val="00FF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51602"/>
  <w15:docId w15:val="{11A7FE44-D360-4364-9E64-EC2336507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C73"/>
    <w:pPr>
      <w:ind w:left="720"/>
      <w:contextualSpacing/>
    </w:pPr>
  </w:style>
  <w:style w:type="table" w:styleId="a4">
    <w:name w:val="Table Grid"/>
    <w:basedOn w:val="a1"/>
    <w:uiPriority w:val="39"/>
    <w:rsid w:val="00281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9941AA"/>
    <w:rPr>
      <w:color w:val="808080"/>
    </w:rPr>
  </w:style>
  <w:style w:type="character" w:styleId="a6">
    <w:name w:val="Hyperlink"/>
    <w:basedOn w:val="a0"/>
    <w:uiPriority w:val="99"/>
    <w:semiHidden/>
    <w:unhideWhenUsed/>
    <w:rsid w:val="00C26E51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A3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A3C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9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SIBUR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Итахунов Радик Нурахмедович</dc:creator>
  <cp:keywords/>
  <dc:description/>
  <cp:lastModifiedBy>Радик Итахунов</cp:lastModifiedBy>
  <cp:revision>16</cp:revision>
  <dcterms:created xsi:type="dcterms:W3CDTF">2021-02-20T23:40:00Z</dcterms:created>
  <dcterms:modified xsi:type="dcterms:W3CDTF">2021-03-03T16:53:00Z</dcterms:modified>
</cp:coreProperties>
</file>