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vertAlign w:val="baseline"/>
          <w:rtl w:val="0"/>
        </w:rPr>
        <w:t xml:space="preserve">Трансформация потребительских предпочтений в новых экономических условиях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vertAlign w:val="baseline"/>
          <w:rtl w:val="0"/>
        </w:rPr>
        <w:t xml:space="preserve">Шахова Маргарита Шахиновна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vertAlign w:val="baseline"/>
          <w:rtl w:val="0"/>
        </w:rPr>
        <w:t xml:space="preserve">Студентка, 4 курса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vertAlign w:val="superscript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vertAlign w:val="baseline"/>
          <w:rtl w:val="0"/>
        </w:rPr>
        <w:t xml:space="preserve">Московский государственный университет имени М.В.Ломоносова,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vertAlign w:val="baseline"/>
          <w:rtl w:val="0"/>
        </w:rPr>
        <w:t xml:space="preserve">экономический факультет, Баку, Азербайджан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vertAlign w:val="baseline"/>
          <w:rtl w:val="0"/>
        </w:rPr>
        <w:t xml:space="preserve">Московский физико-технический институт,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vertAlign w:val="baseline"/>
          <w:rtl w:val="0"/>
        </w:rPr>
        <w:t xml:space="preserve">Москва, Росси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i w:val="0"/>
          <w:color w:val="000000"/>
          <w:sz w:val="24"/>
          <w:szCs w:val="24"/>
          <w:u w:val="singl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vertAlign w:val="baseline"/>
          <w:rtl w:val="0"/>
        </w:rPr>
        <w:t xml:space="preserve">E–mail: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i w:val="1"/>
            <w:color w:val="0000ff"/>
            <w:sz w:val="24"/>
            <w:szCs w:val="24"/>
            <w:u w:val="single"/>
            <w:vertAlign w:val="baseline"/>
            <w:rtl w:val="0"/>
          </w:rPr>
          <w:t xml:space="preserve">shahovamargarita999@gmail.com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  <w:rtl w:val="0"/>
        </w:rPr>
        <w:t xml:space="preserve">Начало пандемии COVID-19 отрицательно повлияло на функционирование большинства компаний, предоставив некоторые сложности, по причине введения ограничительных мер, принимаемых правительственными органами и закрытии всех помещений. Сложилась тяжелая глобальная проблема по всему миру. Компании и потребители в равной степени боролись с последствиями пандемии, в следствии чего привыкли к ситуации до сегодняшних дней. Поведение потребителей меняется быстрыми темпами, что отражается на структуре и объёмах потребления во всех категориях товаров и услуг, включая продовольственные товары, развлечения, здравоохранение и т.д.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  <w:rtl w:val="0"/>
        </w:rPr>
        <w:t xml:space="preserve">То, что казалось нам необычным вчера, стало привычным сегодня. Причина состоит в том, что с развитием цифровизации, все ее функции приобрели свое значение и ценность именно в период кризисной ситуации по всему миру. Цифровизация повседневной жизни, ставшая основным катализатором изменений, помогает открывать новые возможности как для предприятий, так и для покупателей, ускоряя трансформацию рынка и поведения потребителей.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  <w:rtl w:val="0"/>
        </w:rPr>
        <w:t xml:space="preserve">Проведя детальный анализ потребителей, можно предположить несколько выводов о трансформации их предпочтений: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Цифровизация на рынке потребительских товаров и услуг не перестанет развивать свои масштабы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Потребители привыкли к пандемии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Потребители привыкли потреблять продукты и услуги онлайн, не выходя из дома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После окончания пандемии потребители не сразу вернутся в прежнее состояние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Компании будут нацелены на предоставление онлайн услуг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ответ на пандемию COVID-19 потребители стали больше уделять время на собственное благополучие и самореализацию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Растет число фитнес-залов, предоставляющие онлайн тренировки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Внимание потребителей заострилось на сохранение природы и минимизации загрязнения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Потребители оптимистично относятся к ситуации в плане покупок и потребления, но это касается только товаров</w:t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Индивиды не собираются менять свои расходы либо готовы тратить больше после окончания пандемии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  <w:rtl w:val="0"/>
        </w:rPr>
        <w:t xml:space="preserve">Это далеко не все выводы, которые удалось описать, однако следует также выделить рекомендации для решения проблем, которые могут возникнуть в связи с изменением потребительских ожиданий: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Представить разнообразный ассортимент товаров и услуг с учетом вопроса экологии и устойчивого развития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Пересмотреть свои ценности и расставить приоритеты (а надо ли мне это купить?) и не основываться на то, что рекомендует общество, реклама и СМИ.</w:t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Повысить инклюзивность и прозрачность цепочек поставок и найти новых партнеров, которые соответствуют новым потребностям покупателей.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Увеличить объем инвестиций в НИОКР и таких областях как продукты питания и их упаковка.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  <w:rtl w:val="0"/>
        </w:rPr>
        <w:t xml:space="preserve">Список литературы:</w:t>
      </w:r>
    </w:p>
    <w:p w:rsidR="00000000" w:rsidDel="00000000" w:rsidP="00000000" w:rsidRDefault="00000000" w:rsidRPr="00000000" w14:paraId="00000021">
      <w:pPr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1.Аникин А.В. Юность науки: Жизнь и идеи мыслителей-экономистов до Маркса.-4-е изд. Изд.- М.:Полититздат, 1985</w:t>
      </w:r>
    </w:p>
    <w:p w:rsidR="00000000" w:rsidDel="00000000" w:rsidP="00000000" w:rsidRDefault="00000000" w:rsidRPr="00000000" w14:paraId="00000022">
      <w:pPr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2.Бем-Баверк Е. Основы теории ценности хозяйственных благ. Л., 1929.</w:t>
      </w:r>
    </w:p>
    <w:p w:rsidR="00000000" w:rsidDel="00000000" w:rsidP="00000000" w:rsidRDefault="00000000" w:rsidRPr="00000000" w14:paraId="00000023">
      <w:pPr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3.Блауг М, Экономическая мысль в ретроспективе. М.: &lt;Дело Лтд&gt;, 1994.</w:t>
      </w:r>
    </w:p>
    <w:p w:rsidR="00000000" w:rsidDel="00000000" w:rsidP="00000000" w:rsidRDefault="00000000" w:rsidRPr="00000000" w14:paraId="00000024">
      <w:pPr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4.Борисов Е. Ф. Экономическая теория. – М.: «Высшая школа», 2001.</w:t>
      </w:r>
    </w:p>
    <w:p w:rsidR="00000000" w:rsidDel="00000000" w:rsidP="00000000" w:rsidRDefault="00000000" w:rsidRPr="00000000" w14:paraId="00000025">
      <w:pPr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5. Булатов А.С... Экономика. - М.: Юристъ, 2003.</w:t>
      </w:r>
    </w:p>
    <w:p w:rsidR="00000000" w:rsidDel="00000000" w:rsidP="00000000" w:rsidRDefault="00000000" w:rsidRPr="00000000" w14:paraId="00000026">
      <w:pPr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6.Гальперин В.М., Игнатьев С.М., Моргунов В.И. Микроэкономика. Том 1 Спб., 2000.</w:t>
      </w:r>
    </w:p>
    <w:p w:rsidR="00000000" w:rsidDel="00000000" w:rsidP="00000000" w:rsidRDefault="00000000" w:rsidRPr="00000000" w14:paraId="00000027">
      <w:pPr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7.Долан Э., Линдсей Д. Микроэкономика. Спб., 2001.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8. П. Журавлева, В. И. Видяпин Экономическая теория.- М.: Юристъ, 2003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9. Исследования компаний PWC, EY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10. </w:t>
      </w:r>
      <w:hyperlink r:id="rId8">
        <w:r w:rsidDel="00000000" w:rsidR="00000000" w:rsidRPr="00000000">
          <w:rPr>
            <w:rFonts w:ascii="AppleSystemUIFont" w:cs="AppleSystemUIFont" w:eastAsia="AppleSystemUIFont" w:hAnsi="AppleSystemUIFont"/>
            <w:color w:val="0000ff"/>
            <w:sz w:val="24"/>
            <w:szCs w:val="24"/>
            <w:u w:val="single"/>
            <w:vertAlign w:val="baseline"/>
            <w:rtl w:val="0"/>
          </w:rPr>
          <w:t xml:space="preserve">https://www.stat.gov.az/source/trade/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Fonts w:ascii="AppleSystemUIFont" w:cs="AppleSystemUIFont" w:eastAsia="AppleSystemUIFont" w:hAnsi="AppleSystemUIFont"/>
          <w:sz w:val="24"/>
          <w:szCs w:val="24"/>
          <w:vertAlign w:val="baseline"/>
          <w:rtl w:val="0"/>
        </w:rPr>
        <w:t xml:space="preserve">11. </w:t>
      </w:r>
      <w:hyperlink r:id="rId9">
        <w:r w:rsidDel="00000000" w:rsidR="00000000" w:rsidRPr="00000000">
          <w:rPr>
            <w:rFonts w:ascii="AppleSystemUIFont" w:cs="AppleSystemUIFont" w:eastAsia="AppleSystemUIFont" w:hAnsi="AppleSystemUIFont"/>
            <w:color w:val="0000ff"/>
            <w:sz w:val="24"/>
            <w:szCs w:val="24"/>
            <w:u w:val="single"/>
            <w:vertAlign w:val="baseline"/>
            <w:rtl w:val="0"/>
          </w:rPr>
          <w:t xml:space="preserve">https://journals.sagepub.com/doi/full/10.1177/0972063420940834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AppleSystemUIFont" w:cs="AppleSystemUIFont" w:eastAsia="AppleSystemUIFont" w:hAnsi="AppleSystemUIFont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361" w:right="136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AppleSystemUIFont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  <w:vertAlign w:val="baseline"/>
    </w:r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Heading1">
    <w:name w:val="Heading 1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80" w:line="1" w:lineRule="atLeast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48"/>
      <w:szCs w:val="48"/>
      <w:effect w:val="none"/>
      <w:vertAlign w:val="baseline"/>
      <w:cs w:val="0"/>
      <w:em w:val="none"/>
      <w:lang w:bidi="ar-SA" w:eastAsia="ru-RU" w:val="ru-RU"/>
    </w:rPr>
  </w:style>
  <w:style w:type="paragraph" w:styleId="Heading2">
    <w:name w:val="Heading 2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80" w:before="360" w:line="1" w:lineRule="atLeast"/>
      <w:ind w:leftChars="-1" w:rightChars="0" w:firstLineChars="-1"/>
      <w:textDirection w:val="btLr"/>
      <w:textAlignment w:val="top"/>
      <w:outlineLvl w:val="1"/>
    </w:pPr>
    <w:rPr>
      <w:b w:val="1"/>
      <w:w w:val="100"/>
      <w:position w:val="-1"/>
      <w:sz w:val="36"/>
      <w:szCs w:val="36"/>
      <w:effect w:val="none"/>
      <w:vertAlign w:val="baseline"/>
      <w:cs w:val="0"/>
      <w:em w:val="none"/>
      <w:lang w:bidi="ar-SA" w:eastAsia="ru-RU" w:val="ru-RU"/>
    </w:rPr>
  </w:style>
  <w:style w:type="paragraph" w:styleId="Heading3">
    <w:name w:val="Heading 3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80" w:before="280" w:line="1" w:lineRule="atLeast"/>
      <w:ind w:leftChars="-1" w:rightChars="0" w:firstLineChars="-1"/>
      <w:textDirection w:val="btLr"/>
      <w:textAlignment w:val="top"/>
      <w:outlineLvl w:val="2"/>
    </w:pPr>
    <w:rPr>
      <w:b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ru-RU" w:val="ru-RU"/>
    </w:rPr>
  </w:style>
  <w:style w:type="paragraph" w:styleId="Heading4">
    <w:name w:val="Heading 4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40" w:before="240" w:line="1" w:lineRule="atLeast"/>
      <w:ind w:leftChars="-1" w:rightChars="0" w:firstLineChars="-1"/>
      <w:textDirection w:val="btLr"/>
      <w:textAlignment w:val="top"/>
      <w:outlineLvl w:val="3"/>
    </w:pPr>
    <w:rPr>
      <w:b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Heading5">
    <w:name w:val="Heading 5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40" w:before="220" w:line="1" w:lineRule="atLeast"/>
      <w:ind w:leftChars="-1" w:rightChars="0" w:firstLineChars="-1"/>
      <w:textDirection w:val="btLr"/>
      <w:textAlignment w:val="top"/>
      <w:outlineLvl w:val="4"/>
    </w:pPr>
    <w:rPr>
      <w:b w:val="1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ru-RU"/>
    </w:rPr>
  </w:style>
  <w:style w:type="paragraph" w:styleId="Heading6">
    <w:name w:val="Heading 6"/>
    <w:basedOn w:val="Normal"/>
    <w:next w:val="Normal"/>
    <w:autoRedefine w:val="0"/>
    <w:hidden w:val="0"/>
    <w:qFormat w:val="1"/>
    <w:pPr>
      <w:keepNext w:val="1"/>
      <w:keepLines w:val="1"/>
      <w:suppressAutoHyphens w:val="1"/>
      <w:spacing w:after="40" w:before="200" w:line="1" w:lineRule="atLeast"/>
      <w:ind w:leftChars="-1" w:rightChars="0" w:firstLineChars="-1"/>
      <w:textDirection w:val="btLr"/>
      <w:textAlignment w:val="top"/>
      <w:outlineLvl w:val="5"/>
    </w:pPr>
    <w:rPr>
      <w:b w:val="1"/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TableNormal1">
    <w:name w:val="Table Normal1"/>
    <w:next w:val="TableNormal1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ru-RU" w:val="ru-RU"/>
    </w:rPr>
    <w:tblPr>
      <w:tblStyle w:val="TableNormal1"/>
      <w:jc w:val="left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le">
    <w:name w:val="Title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80" w:line="1" w:lineRule="atLeast"/>
      <w:ind w:leftChars="-1" w:rightChars="0" w:firstLineChars="-1"/>
      <w:textDirection w:val="btLr"/>
      <w:textAlignment w:val="top"/>
      <w:outlineLvl w:val="0"/>
    </w:pPr>
    <w:rPr>
      <w:b w:val="1"/>
      <w:w w:val="100"/>
      <w:position w:val="-1"/>
      <w:sz w:val="72"/>
      <w:szCs w:val="72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360" w:line="1" w:lineRule="atLeast"/>
      <w:ind w:leftChars="-1" w:rightChars="0" w:firstLineChars="-1"/>
      <w:textDirection w:val="btLr"/>
      <w:textAlignment w:val="top"/>
      <w:outlineLvl w:val="0"/>
    </w:pPr>
    <w:rPr>
      <w:rFonts w:ascii="Georgia" w:cs="Georgia" w:eastAsia="Georgia" w:hAnsi="Georgia"/>
      <w:i w:val="1"/>
      <w:color w:val="666666"/>
      <w:w w:val="100"/>
      <w:position w:val="-1"/>
      <w:sz w:val="48"/>
      <w:szCs w:val="48"/>
      <w:effect w:val="none"/>
      <w:vertAlign w:val="baseline"/>
      <w:cs w:val="0"/>
      <w:em w:val="none"/>
      <w:lang w:bidi="ar-SA" w:eastAsia="ru-RU" w:val="ru-RU"/>
    </w:rPr>
  </w:style>
  <w:style w:type="character" w:styleId="Hyperlink">
    <w:name w:val="Hyperlink"/>
    <w:next w:val="Hyperlink"/>
    <w:autoRedefine w:val="0"/>
    <w:hidden w:val="0"/>
    <w:qFormat w:val="1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UnresolvedMention">
    <w:name w:val="Unresolved Mention"/>
    <w:next w:val="UnresolvedMention"/>
    <w:autoRedefine w:val="0"/>
    <w:hidden w:val="0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  <w:lang/>
    </w:r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journals.sagepub.com/doi/full/10.1177/0972063420940834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shahovamargarita999@gmail.com" TargetMode="External"/><Relationship Id="rId8" Type="http://schemas.openxmlformats.org/officeDocument/2006/relationships/hyperlink" Target="https://www.stat.gov.az/source/tra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punX2M9jXY4VqdmIVq2JVGBu1Q==">AMUW2mXYcZ7Yu4EYO/anq2IrWiXJWotFzZFTyK3Osqp+RoBeOUvCyGpXBPTsHWGOfzCgXgJNpWrqJypDQHEbVYXQotnv0SbC2MdngTTJ7ATqiIELAqS72Fg=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2021-03-03T09:16:00Z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