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4739F8DF" w:rsidP="4739F8DF" w:rsidRDefault="4739F8DF" w14:paraId="596C48EF" w14:textId="2AADC7D6">
      <w:pPr>
        <w:spacing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 w:rsidRPr="4739F8DF"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Оценка физической подготовленности военного сословия Японии французскими специалистами в эпоху </w:t>
      </w:r>
      <w:proofErr w:type="spellStart"/>
      <w:r w:rsidRPr="4739F8DF">
        <w:rPr>
          <w:rFonts w:ascii="Times New Roman" w:hAnsi="Times New Roman" w:eastAsia="Times New Roman" w:cs="Times New Roman"/>
          <w:b/>
          <w:bCs/>
          <w:sz w:val="24"/>
          <w:szCs w:val="24"/>
        </w:rPr>
        <w:t>Бакумацу</w:t>
      </w:r>
      <w:proofErr w:type="spellEnd"/>
      <w:r w:rsidRPr="4739F8DF"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(1853-1867)</w:t>
      </w:r>
    </w:p>
    <w:p w:rsidR="4739F8DF" w:rsidP="4739F8DF" w:rsidRDefault="4739F8DF" w14:paraId="75B0BA55" w14:textId="35A4C2BE">
      <w:pPr>
        <w:spacing w:line="240" w:lineRule="auto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4739F8DF">
        <w:rPr>
          <w:rFonts w:ascii="Times New Roman" w:hAnsi="Times New Roman" w:eastAsia="Times New Roman" w:cs="Times New Roman"/>
          <w:b/>
          <w:bCs/>
          <w:i/>
          <w:iCs/>
          <w:color w:val="000000" w:themeColor="text1"/>
          <w:sz w:val="24"/>
          <w:szCs w:val="24"/>
        </w:rPr>
        <w:t>Наумов Сергей Сергеевич</w:t>
      </w:r>
    </w:p>
    <w:p w:rsidR="4739F8DF" w:rsidP="4739F8DF" w:rsidRDefault="4739F8DF" w14:paraId="27AB31F2" w14:textId="031DE615">
      <w:pPr>
        <w:spacing w:line="240" w:lineRule="auto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4739F8DF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Студент, 3 курс </w:t>
      </w:r>
      <w:proofErr w:type="spellStart"/>
      <w:r w:rsidRPr="4739F8DF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бакалавриата</w:t>
      </w:r>
      <w:proofErr w:type="spellEnd"/>
    </w:p>
    <w:p w:rsidR="4739F8DF" w:rsidP="4739F8DF" w:rsidRDefault="4739F8DF" w14:paraId="1EA20A75" w14:textId="19BC1C61">
      <w:pPr>
        <w:spacing w:line="240" w:lineRule="auto"/>
        <w:jc w:val="center"/>
        <w:rPr>
          <w:rFonts w:ascii="Times New Roman" w:hAnsi="Times New Roman" w:eastAsia="Times New Roman" w:cs="Times New Roman"/>
          <w:color w:val="353535"/>
          <w:sz w:val="24"/>
          <w:szCs w:val="24"/>
        </w:rPr>
      </w:pPr>
      <w:r w:rsidRPr="4739F8DF">
        <w:rPr>
          <w:rFonts w:ascii="Times New Roman" w:hAnsi="Times New Roman" w:eastAsia="Times New Roman" w:cs="Times New Roman"/>
          <w:i/>
          <w:iCs/>
          <w:color w:val="353535"/>
          <w:sz w:val="24"/>
          <w:szCs w:val="24"/>
        </w:rPr>
        <w:t xml:space="preserve">Московский государственный университет имени </w:t>
      </w:r>
      <w:proofErr w:type="spellStart"/>
      <w:r w:rsidRPr="4739F8DF">
        <w:rPr>
          <w:rFonts w:ascii="Times New Roman" w:hAnsi="Times New Roman" w:eastAsia="Times New Roman" w:cs="Times New Roman"/>
          <w:i/>
          <w:iCs/>
          <w:color w:val="353535"/>
          <w:sz w:val="24"/>
          <w:szCs w:val="24"/>
        </w:rPr>
        <w:t>М.В.Ломоносова</w:t>
      </w:r>
      <w:proofErr w:type="spellEnd"/>
      <w:r w:rsidRPr="4739F8DF">
        <w:rPr>
          <w:rFonts w:ascii="Times New Roman" w:hAnsi="Times New Roman" w:eastAsia="Times New Roman" w:cs="Times New Roman"/>
          <w:i/>
          <w:iCs/>
          <w:color w:val="353535"/>
          <w:sz w:val="24"/>
          <w:szCs w:val="24"/>
        </w:rPr>
        <w:t xml:space="preserve">, </w:t>
      </w:r>
    </w:p>
    <w:p w:rsidR="4739F8DF" w:rsidP="4739F8DF" w:rsidRDefault="4739F8DF" w14:paraId="0E7A9DF1" w14:textId="5801DEE2">
      <w:pPr>
        <w:spacing w:line="240" w:lineRule="auto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4739F8DF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Институт стран Азии и Африки, Москва, Россия</w:t>
      </w:r>
    </w:p>
    <w:p w:rsidRPr="00FD7D48" w:rsidR="4739F8DF" w:rsidP="4739F8DF" w:rsidRDefault="4739F8DF" w14:paraId="67B5A009" w14:textId="2F39CBC1">
      <w:pPr>
        <w:spacing w:line="240" w:lineRule="auto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</w:pPr>
      <w:r w:rsidRPr="4739F8DF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E-mail: </w:t>
      </w:r>
      <w:r w:rsidRPr="4739F8DF">
        <w:rPr>
          <w:rFonts w:ascii="Times New Roman" w:hAnsi="Times New Roman" w:eastAsia="Times New Roman" w:cs="Times New Roman"/>
          <w:i/>
          <w:iCs/>
          <w:sz w:val="24"/>
          <w:szCs w:val="24"/>
          <w:lang w:val="en-US"/>
        </w:rPr>
        <w:t>naumov.qwe@yandex.ru</w:t>
      </w:r>
    </w:p>
    <w:p w:rsidR="00457F8F" w:rsidP="129830D1" w:rsidRDefault="4739F8DF" w14:paraId="06C0F669" w14:textId="5418256E">
      <w:pPr>
        <w:spacing w:line="240" w:lineRule="auto"/>
        <w:ind w:firstLine="576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До сих пор в мире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имеет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широко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е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хождение навеянный кинофильмами и художественной литературой, а отчасти являющийся результатом целенаправленных пропагандистских усилий японского государства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стереотип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, представляющий японских самураев суперменами, супергероями, обладавшими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выдающимися физическими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возмож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ностями, мужеством и храбростью.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Насколько же этот стереотип соответствует действительности? Сколь хорошо были подготовлены самураи на деле? Действительно ли превосходили возможностями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и храбростью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европейских солдат своего времени? Интересный материал, который может быть использован для поиска ответов на эти вопросы, мы находим в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запис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ях и материалах членов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первой французской военной миссии (1867-1868)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, прибывшей в Японию в конце правления 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сёгуната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Токугава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(1603 – 1867) для оказания помощи в реформировании японской армии.</w:t>
      </w:r>
    </w:p>
    <w:p w:rsidR="4739F8DF" w:rsidP="129830D1" w:rsidRDefault="4739F8DF" w14:paraId="47B991AC" w14:textId="6EFE7880">
      <w:pPr>
        <w:spacing w:line="240" w:lineRule="auto"/>
        <w:ind w:firstLine="576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В 1850-е гг. под давлением западных держав 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сёгунат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Токугава был вынужден прекратить политику самоизоляции Японии и заключить неравноправные договоры с рядом западных держав. Это вызвало глубокое недовольство в стране, затронувшее различные слои населения. Началось формирование 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антисёгунской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оппозиции, которая объединилась вокруг императорского двора и выступила в конечном итоге за реставрацию императорской власти и ликвидацию 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сёгуната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. В условиях политического кризиса 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сёгунат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развернул серию реформ, направленных на укрепление своего могущества, в том числе военного. Западные державы лавировали, стремясь упрочить свое влияние на страну. Великобритания тайно поддерживала оппозиционные силы – княжества Сацума и Тёсю, а Франция сделала ставку на сёгунат, выразив готовность поддержать его реформы. В результате в январе 1867 г. в японский порт Йокогама прибыла французская военная миссия в составе – 17 человек, в том числе 4 офицеров, 10 унтер-офицеров и 2 солдат. Командующим миссией был назначен капитан Шарль 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Шануэн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, ранее возглавлявший французские войска в Китае во время Второй опиумной войны (1856-1860). </w:t>
      </w:r>
    </w:p>
    <w:p w:rsidR="4739F8DF" w:rsidP="129830D1" w:rsidRDefault="4739F8DF" w14:paraId="5A1D8AF6" w14:textId="36345DE7">
      <w:pPr>
        <w:spacing w:line="240" w:lineRule="auto"/>
        <w:ind w:firstLine="576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Срок пребывания французской миссии в Японии оговорен не был, но после начала гражданской войны в январе 1868 года и поражения в ней сторонников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сёгуна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император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Мэйдзи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, формально вставший во главе государства, в октябре приказал ей покинуть Японию. Однако, несмотря на непродолжительное время нахождения военной миссии в стране, французским офицерам удалось создать «Учебный батальон» («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Дэнсютай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») из 800 человек, провести обучение командного состава армии, а также разработать план учреждения министерства вооружённых сил и внести ряд предложений по реформированию военной системы 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сёгуната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Токугава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в целом. </w:t>
      </w:r>
    </w:p>
    <w:p w:rsidR="4739F8DF" w:rsidP="129830D1" w:rsidRDefault="4739F8DF" w14:paraId="6EAD1A8B" w14:textId="2750DE8C">
      <w:pPr>
        <w:spacing w:line="240" w:lineRule="auto"/>
        <w:ind w:firstLine="576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В докладе речь пойдет об оценках физической подготовленности японских солдат во второй половине 1860-х гг., данных французскими специалистами, а также о подготовленных ими рекомендациях и предложениях по организации и проведению физической подготовки, реализованных при проведении военной реформы в начальный период эпохи Мэйдзи (1868 – 1912)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и сыгравших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важную роль в становлении современной системы физической культуры и спорта в Японии.</w:t>
      </w:r>
    </w:p>
    <w:p w:rsidR="4739F8DF" w:rsidP="129830D1" w:rsidRDefault="4739F8DF" w14:paraId="14DD9AA9" w14:textId="34D5172A">
      <w:pPr>
        <w:spacing w:line="240" w:lineRule="auto"/>
        <w:ind w:firstLine="576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Основными источниками при подготовке доклада выступили записи 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Хаяси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Сёдзюро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(1824-1896), японского переводчика при французской миссии, </w:t>
      </w:r>
      <w:r w:rsidRPr="129830D1" w:rsidR="129830D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проект наставления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«Обучение рекрутов» (1868) 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Танабэ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Рёсукэ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, артиллериста, служившего под командованием французских офицеров, и так называемая «Белая книга» Шарля </w:t>
      </w:r>
      <w:proofErr w:type="spellStart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Шануэна</w:t>
      </w:r>
      <w:proofErr w:type="spellEnd"/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 xml:space="preserve">, в которой суммированы рекомендации французских специалистов по реформированию военной системы Японии, поданные сёгуну и военному министру Японии весной – летом 1867 г. </w:t>
      </w:r>
    </w:p>
    <w:p w:rsidRPr="00FD7D48" w:rsidR="4739F8DF" w:rsidP="4739F8DF" w:rsidRDefault="4739F8DF" w14:paraId="5CB8BA23" w14:textId="185CC7D1">
      <w:pPr>
        <w:spacing w:line="240" w:lineRule="auto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</w:pPr>
      <w:r w:rsidRPr="4739F8DF"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  <w:t>Литература</w:t>
      </w:r>
    </w:p>
    <w:p w:rsidRPr="00FD7D48" w:rsidR="4739F8DF" w:rsidP="4739F8DF" w:rsidRDefault="4739F8DF" w14:paraId="08BC4EEF" w14:textId="65998707">
      <w:pPr>
        <w:spacing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</w:pPr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1.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Medzini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Meron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. French policy in Japan during the closing years of the Tokugawa regime. Cambridge: East Asian Research Center, Harvard University. 1971. </w:t>
      </w:r>
    </w:p>
    <w:p w:rsidRPr="00FD7D48" w:rsidR="4739F8DF" w:rsidP="4739F8DF" w:rsidRDefault="4739F8DF" w14:paraId="03B7BD04" w14:textId="50DEB261">
      <w:pPr>
        <w:spacing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</w:pPr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2.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Polak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Christian.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Soie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et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lumières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L'âge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d'or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des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échanges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franco-japonais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(des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origines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aux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années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1950). Tokyo: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Chambre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de Commerce et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d'Industrie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Française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du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Japon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, Hachette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Fujin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>Gahōsha</w:t>
      </w:r>
      <w:proofErr w:type="spellEnd"/>
      <w:r w:rsidRPr="4739F8D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. 2001. </w:t>
      </w:r>
    </w:p>
    <w:p w:rsidRPr="00FD7D48" w:rsidR="4739F8DF" w:rsidP="4739F8DF" w:rsidRDefault="4739F8DF" w14:paraId="4D669AE9" w14:textId="77AC5C6F">
      <w:pPr>
        <w:spacing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</w:pPr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3. François-Xavier </w:t>
      </w:r>
      <w:proofErr w:type="spellStart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Héon</w:t>
      </w:r>
      <w:proofErr w:type="spell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. Le </w:t>
      </w:r>
      <w:proofErr w:type="spellStart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véritable</w:t>
      </w:r>
      <w:proofErr w:type="spell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dernier </w:t>
      </w:r>
      <w:proofErr w:type="spellStart"/>
      <w:proofErr w:type="gramStart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Samouraï</w:t>
      </w:r>
      <w:proofErr w:type="spell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:</w:t>
      </w:r>
      <w:proofErr w:type="gram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l’épopée</w:t>
      </w:r>
      <w:proofErr w:type="spell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japonaise</w:t>
      </w:r>
      <w:proofErr w:type="spell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du </w:t>
      </w:r>
      <w:proofErr w:type="spellStart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capitaine</w:t>
      </w:r>
      <w:proofErr w:type="spell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Brunet // </w:t>
      </w:r>
      <w:proofErr w:type="spellStart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Stratégique</w:t>
      </w:r>
      <w:proofErr w:type="spell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, </w:t>
      </w:r>
      <w:proofErr w:type="spellStart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Institut</w:t>
      </w:r>
      <w:proofErr w:type="spell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de </w:t>
      </w:r>
      <w:proofErr w:type="spellStart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Stratégie</w:t>
      </w:r>
      <w:proofErr w:type="spell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Comparée</w:t>
      </w:r>
      <w:proofErr w:type="spell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. 2010 (1), (N˚ 99). p. 193-223.</w:t>
      </w:r>
    </w:p>
    <w:p w:rsidRPr="00FD7D48" w:rsidR="4739F8DF" w:rsidP="4739F8DF" w:rsidRDefault="4739F8DF" w14:paraId="0E804F26" w14:textId="41C629EC">
      <w:pPr>
        <w:spacing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</w:pPr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4. Hideaki Okubo. The trace of French assistance military advisory at the end of Edo Period in the formulation of Japanese modern physical education system // Japan J. Phys. Educ. Hlth. Sport Sci. 2009 (6), 54: p. 1–14.</w:t>
      </w:r>
    </w:p>
    <w:p w:rsidR="4739F8DF" w:rsidP="4739F8DF" w:rsidRDefault="4739F8DF" w14:paraId="6BEDFAF5" w14:textId="2F37A24F">
      <w:pPr>
        <w:spacing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5. Katsu Kaishū. </w:t>
      </w:r>
      <w:proofErr w:type="spellStart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Rikugun-rekishi</w:t>
      </w:r>
      <w:proofErr w:type="spell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. Vol.2. Tokyo: </w:t>
      </w:r>
      <w:proofErr w:type="spellStart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Harashobo</w:t>
      </w:r>
      <w:proofErr w:type="spellEnd"/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1967. </w:t>
      </w:r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p</w:t>
      </w:r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 276-297</w:t>
      </w:r>
    </w:p>
    <w:p w:rsidR="4739F8DF" w:rsidP="129830D1" w:rsidRDefault="4739F8DF" w14:paraId="45169E76" w14:textId="0E102A28">
      <w:pPr>
        <w:spacing w:line="240" w:lineRule="auto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6. 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  <w:lang w:val="en-US"/>
        </w:rPr>
        <w:t>http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://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  <w:lang w:val="en-US"/>
        </w:rPr>
        <w:t>nihonsi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.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  <w:lang w:val="en-US"/>
        </w:rPr>
        <w:t>web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.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  <w:lang w:val="en-US"/>
        </w:rPr>
        <w:t>fc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2.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  <w:lang w:val="en-US"/>
        </w:rPr>
        <w:t>com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/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  <w:lang w:val="en-US"/>
        </w:rPr>
        <w:t>warfare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/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  <w:lang w:val="en-US"/>
        </w:rPr>
        <w:t>chanoine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/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  <w:lang w:val="en-US"/>
        </w:rPr>
        <w:t>chanoine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</w:rPr>
        <w:t>.</w:t>
      </w:r>
      <w:r w:rsidRPr="129830D1" w:rsidR="129830D1">
        <w:rPr>
          <w:rFonts w:ascii="Times New Roman" w:hAnsi="Times New Roman" w:eastAsia="Times New Roman" w:cs="Times New Roman"/>
          <w:sz w:val="24"/>
          <w:szCs w:val="24"/>
          <w:lang w:val="en-US"/>
        </w:rPr>
        <w:t>htm</w:t>
      </w:r>
      <w:r w:rsidRPr="129830D1" w:rsidR="129830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(«Белая книга» Шарля Шануэна).</w:t>
      </w:r>
    </w:p>
    <w:sectPr w:rsidR="4739F8DF">
      <w:pgSz w:w="11906" w:h="16838" w:orient="portrait"/>
      <w:pgMar w:top="1134" w:right="144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D0439C"/>
    <w:rsid w:val="00457F8F"/>
    <w:rsid w:val="006B0772"/>
    <w:rsid w:val="00FD7D48"/>
    <w:rsid w:val="129830D1"/>
    <w:rsid w:val="4739F8DF"/>
    <w:rsid w:val="75D0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0439C"/>
  <w15:chartTrackingRefBased/>
  <w15:docId w15:val="{C7AD9DC5-4924-4FFA-8A77-BD708E2F0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Naumov Sergey</dc:creator>
  <keywords/>
  <dc:description/>
  <lastModifiedBy>Naumov Sergey</lastModifiedBy>
  <revision>4</revision>
  <dcterms:created xsi:type="dcterms:W3CDTF">2021-02-28T17:05:00.0000000Z</dcterms:created>
  <dcterms:modified xsi:type="dcterms:W3CDTF">2021-03-01T09:13:54.3785095Z</dcterms:modified>
</coreProperties>
</file>