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E16" w:rsidRPr="00E91E16" w:rsidRDefault="00E91E16" w:rsidP="00E91E16">
      <w:pPr>
        <w:pStyle w:val="a5"/>
        <w:spacing w:before="0" w:beforeAutospacing="0" w:after="0" w:afterAutospacing="0"/>
        <w:ind w:firstLine="709"/>
        <w:jc w:val="both"/>
        <w:rPr>
          <w:b/>
          <w:color w:val="000000"/>
          <w:szCs w:val="27"/>
        </w:rPr>
      </w:pPr>
      <w:r w:rsidRPr="00E91E16">
        <w:rPr>
          <w:b/>
          <w:color w:val="000000"/>
          <w:szCs w:val="27"/>
        </w:rPr>
        <w:t>Специфика художественной обработки бересты в Горном Алтае</w:t>
      </w:r>
    </w:p>
    <w:p w:rsidR="00E91E16" w:rsidRDefault="00E91E16" w:rsidP="00E91E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53535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353535"/>
          <w:sz w:val="24"/>
          <w:szCs w:val="24"/>
          <w:lang w:eastAsia="ru-RU"/>
        </w:rPr>
        <w:t>Тозыякова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353535"/>
          <w:sz w:val="24"/>
          <w:szCs w:val="24"/>
          <w:lang w:eastAsia="ru-RU"/>
        </w:rPr>
        <w:t xml:space="preserve"> Антонина Алексеевна</w:t>
      </w:r>
    </w:p>
    <w:p w:rsidR="00E91E16" w:rsidRPr="00E91E16" w:rsidRDefault="00E91E16" w:rsidP="00E91E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53535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Студент магистрант</w:t>
      </w:r>
    </w:p>
    <w:p w:rsidR="00E91E16" w:rsidRPr="00E91E16" w:rsidRDefault="00E91E16" w:rsidP="00E91E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53535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Алтайский государственный институт культуры,</w:t>
      </w:r>
    </w:p>
    <w:p w:rsidR="00E91E16" w:rsidRPr="00E91E16" w:rsidRDefault="00E91E16" w:rsidP="00E91E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53535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факультет искусств и дизайна</w:t>
      </w:r>
      <w:r w:rsidRPr="00E91E16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Барнаул</w:t>
      </w:r>
      <w:r w:rsidRPr="00E91E16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, Россия</w:t>
      </w:r>
    </w:p>
    <w:p w:rsidR="00E91E16" w:rsidRPr="00E91E16" w:rsidRDefault="00E91E16" w:rsidP="00E91E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53535"/>
          <w:sz w:val="23"/>
          <w:szCs w:val="23"/>
          <w:lang w:val="en-US" w:eastAsia="ru-RU"/>
        </w:rPr>
      </w:pPr>
      <w:r w:rsidRPr="00E91E16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val="en-US" w:eastAsia="ru-RU"/>
        </w:rPr>
        <w:t xml:space="preserve">E–mail: </w:t>
      </w: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val="en-US" w:eastAsia="ru-RU"/>
        </w:rPr>
        <w:t>yana.maxsim@mail.ru</w:t>
      </w:r>
    </w:p>
    <w:p w:rsidR="00B4611A" w:rsidRPr="007851D5" w:rsidRDefault="00B4611A" w:rsidP="00B4611A">
      <w:pPr>
        <w:pStyle w:val="a5"/>
        <w:spacing w:before="0" w:beforeAutospacing="0" w:after="0" w:afterAutospacing="0"/>
        <w:ind w:firstLine="709"/>
        <w:jc w:val="both"/>
        <w:rPr>
          <w:color w:val="000000"/>
          <w:szCs w:val="27"/>
        </w:rPr>
      </w:pPr>
      <w:r w:rsidRPr="007851D5">
        <w:rPr>
          <w:color w:val="000000"/>
          <w:szCs w:val="27"/>
        </w:rPr>
        <w:t>Искусство народов Южной Сибири восходит к традициям скифского времени, испытало влияние искусства Центральной Азии и Китая</w:t>
      </w:r>
      <w:r>
        <w:rPr>
          <w:color w:val="000000"/>
          <w:szCs w:val="27"/>
        </w:rPr>
        <w:t>.</w:t>
      </w:r>
      <w:r w:rsidRPr="007851D5">
        <w:rPr>
          <w:color w:val="000000"/>
          <w:szCs w:val="27"/>
        </w:rPr>
        <w:t xml:space="preserve"> Для резьбы по дереву у народов Южной Сибири характерен лаконичный геометрический орнамент – это зигзаги, ромбы, треугольники, косые и прямые линии и различные другие, так называемые «Саяно-алтайский» тип орнамента. В аппликации и вышивках по коже, резьбе по дереву и металлу используются орнаменты более сложной семантики и мотивах – криволинейные растительные орнаменты, орнаменты из-за различных завитков, так называемые «Южно-Сибирский» тип орнамента. У Шорцев и Алтайцев имеются различные виды узоров для ткачества меандрам и вязания в основном это также геометрический орнамент, так называемый «</w:t>
      </w:r>
      <w:proofErr w:type="spellStart"/>
      <w:r w:rsidRPr="007851D5">
        <w:rPr>
          <w:color w:val="000000"/>
          <w:szCs w:val="27"/>
        </w:rPr>
        <w:t>Иртышко-Алтайский</w:t>
      </w:r>
      <w:proofErr w:type="spellEnd"/>
      <w:r w:rsidRPr="007851D5">
        <w:rPr>
          <w:color w:val="000000"/>
          <w:szCs w:val="27"/>
        </w:rPr>
        <w:t>» тип орнамента</w:t>
      </w:r>
      <w:r w:rsidR="00054813">
        <w:rPr>
          <w:color w:val="000000"/>
          <w:szCs w:val="27"/>
        </w:rPr>
        <w:t xml:space="preserve"> [5</w:t>
      </w:r>
      <w:r w:rsidR="00032E2A">
        <w:rPr>
          <w:color w:val="000000"/>
          <w:szCs w:val="27"/>
        </w:rPr>
        <w:t>, 3</w:t>
      </w:r>
      <w:r w:rsidRPr="007851D5">
        <w:rPr>
          <w:color w:val="000000"/>
          <w:szCs w:val="27"/>
        </w:rPr>
        <w:t>].</w:t>
      </w:r>
    </w:p>
    <w:p w:rsidR="00B4611A" w:rsidRPr="007851D5" w:rsidRDefault="00B4611A" w:rsidP="00B4611A">
      <w:pPr>
        <w:pStyle w:val="a5"/>
        <w:spacing w:before="0" w:beforeAutospacing="0" w:after="0" w:afterAutospacing="0"/>
        <w:ind w:firstLine="709"/>
        <w:jc w:val="both"/>
        <w:rPr>
          <w:color w:val="000000"/>
          <w:szCs w:val="27"/>
        </w:rPr>
      </w:pPr>
      <w:r w:rsidRPr="007851D5">
        <w:rPr>
          <w:color w:val="000000"/>
          <w:szCs w:val="27"/>
        </w:rPr>
        <w:t xml:space="preserve">Вплотную до XX века у народов Алтая, западных тувинцев и Забайкалья преобладало степное, кочевое скотоводство. Скотоводы разводили мелкий и крупнорогатый скот и лошадей. На юге Алтая и в районах Западной Тувы разводили яков. В южных районах Алтая, Тувы и Бурятии, что граничила с Монголией – верблюдов. Западные и прибайкальские хакасы и бурят, часть алтайцев и шорцев имели более полуоседлый и оседлый образ жизни. Они сочетали скотоводство: шоры – кузнечество и охоты, с ирригационным пашенным земледелием. У бурят – </w:t>
      </w:r>
      <w:proofErr w:type="spellStart"/>
      <w:r w:rsidRPr="007851D5">
        <w:rPr>
          <w:color w:val="000000"/>
          <w:szCs w:val="27"/>
        </w:rPr>
        <w:t>утужное</w:t>
      </w:r>
      <w:proofErr w:type="spellEnd"/>
      <w:r w:rsidRPr="007851D5">
        <w:rPr>
          <w:color w:val="000000"/>
          <w:szCs w:val="27"/>
        </w:rPr>
        <w:t xml:space="preserve"> земледелие. Распространяться огородничество началось с XVIII века, поддавшимся влияниям </w:t>
      </w:r>
      <w:r w:rsidR="000910D6">
        <w:rPr>
          <w:color w:val="000000"/>
          <w:szCs w:val="27"/>
        </w:rPr>
        <w:t>русских переселенцев</w:t>
      </w:r>
      <w:r w:rsidR="00054813">
        <w:rPr>
          <w:color w:val="000000"/>
          <w:szCs w:val="27"/>
        </w:rPr>
        <w:t xml:space="preserve"> [5</w:t>
      </w:r>
      <w:r w:rsidRPr="007851D5">
        <w:rPr>
          <w:color w:val="000000"/>
          <w:szCs w:val="27"/>
        </w:rPr>
        <w:t>].</w:t>
      </w:r>
    </w:p>
    <w:p w:rsidR="00B4611A" w:rsidRPr="007851D5" w:rsidRDefault="00B4611A" w:rsidP="00B4611A">
      <w:pPr>
        <w:pStyle w:val="a5"/>
        <w:spacing w:before="0" w:beforeAutospacing="0" w:after="0" w:afterAutospacing="0"/>
        <w:ind w:firstLine="709"/>
        <w:jc w:val="both"/>
        <w:rPr>
          <w:color w:val="000000"/>
          <w:szCs w:val="27"/>
        </w:rPr>
      </w:pPr>
      <w:r w:rsidRPr="007851D5">
        <w:rPr>
          <w:color w:val="000000"/>
          <w:szCs w:val="27"/>
        </w:rPr>
        <w:t>Важную роль в хозяйстве народов Южной Сибири играли обработка шкур, дерева, ювелирное искусство. Выплавка и ковка железа составляли основным занятие шорцев, которых русские называли «кузнецкими людьми», а их землю – «Кузнецкая земля»; железные изделия шорцы сбывали русским купцам, обменивали у соседей на скот и войлок. У шорцев, в отличие от их соседей, было известн</w:t>
      </w:r>
      <w:r>
        <w:rPr>
          <w:color w:val="000000"/>
          <w:szCs w:val="27"/>
        </w:rPr>
        <w:t>о также производство керамики</w:t>
      </w:r>
      <w:r w:rsidR="00054813">
        <w:rPr>
          <w:color w:val="000000"/>
          <w:szCs w:val="27"/>
        </w:rPr>
        <w:t xml:space="preserve"> [5</w:t>
      </w:r>
      <w:r w:rsidR="00032E2A">
        <w:rPr>
          <w:color w:val="000000"/>
          <w:szCs w:val="27"/>
        </w:rPr>
        <w:t>,4</w:t>
      </w:r>
      <w:r w:rsidRPr="007851D5">
        <w:rPr>
          <w:color w:val="000000"/>
          <w:szCs w:val="27"/>
        </w:rPr>
        <w:t>].</w:t>
      </w:r>
    </w:p>
    <w:p w:rsidR="00B4611A" w:rsidRPr="007851D5" w:rsidRDefault="00B4611A" w:rsidP="00B4611A">
      <w:pPr>
        <w:pStyle w:val="a5"/>
        <w:spacing w:before="0" w:beforeAutospacing="0" w:after="0" w:afterAutospacing="0"/>
        <w:ind w:firstLine="709"/>
        <w:jc w:val="both"/>
        <w:rPr>
          <w:color w:val="000000"/>
          <w:szCs w:val="27"/>
        </w:rPr>
      </w:pPr>
      <w:r w:rsidRPr="007851D5">
        <w:rPr>
          <w:color w:val="000000"/>
          <w:szCs w:val="27"/>
        </w:rPr>
        <w:t>Шаманы, для изготовления их бубнов использовали березу</w:t>
      </w:r>
      <w:r>
        <w:rPr>
          <w:color w:val="000000"/>
          <w:szCs w:val="27"/>
        </w:rPr>
        <w:t xml:space="preserve"> или </w:t>
      </w:r>
      <w:r w:rsidRPr="007851D5">
        <w:rPr>
          <w:color w:val="000000"/>
          <w:szCs w:val="27"/>
        </w:rPr>
        <w:t xml:space="preserve"> кедр. Неотъемлемая часть бубна это шаманская колотушка, которую тоже изготавливали из бересты, её называли </w:t>
      </w:r>
      <w:proofErr w:type="spellStart"/>
      <w:r w:rsidRPr="007851D5">
        <w:rPr>
          <w:color w:val="000000"/>
          <w:szCs w:val="27"/>
        </w:rPr>
        <w:t>орб</w:t>
      </w:r>
      <w:proofErr w:type="spellEnd"/>
      <w:r w:rsidRPr="007851D5">
        <w:rPr>
          <w:color w:val="000000"/>
          <w:szCs w:val="27"/>
        </w:rPr>
        <w:t xml:space="preserve">. Шаманы «новички» в основном начинали камлать с </w:t>
      </w:r>
      <w:proofErr w:type="spellStart"/>
      <w:r w:rsidRPr="007851D5">
        <w:rPr>
          <w:color w:val="000000"/>
          <w:szCs w:val="27"/>
        </w:rPr>
        <w:t>орбу</w:t>
      </w:r>
      <w:proofErr w:type="spellEnd"/>
      <w:r w:rsidRPr="007851D5">
        <w:rPr>
          <w:color w:val="000000"/>
          <w:szCs w:val="27"/>
        </w:rPr>
        <w:t>, без бубна. По началу, вместо бубна использовались березовые ветки, связанные в пучок, некоторые шаманы так предпочитали остаться с пучком березовых вето</w:t>
      </w:r>
      <w:r>
        <w:rPr>
          <w:color w:val="000000"/>
          <w:szCs w:val="27"/>
        </w:rPr>
        <w:t xml:space="preserve">к, отказываясь от бубна навсегда </w:t>
      </w:r>
      <w:r w:rsidR="00054813">
        <w:rPr>
          <w:color w:val="000000"/>
          <w:szCs w:val="27"/>
        </w:rPr>
        <w:t>[5</w:t>
      </w:r>
      <w:r w:rsidRPr="007851D5">
        <w:rPr>
          <w:color w:val="000000"/>
          <w:szCs w:val="27"/>
        </w:rPr>
        <w:t>].</w:t>
      </w:r>
    </w:p>
    <w:p w:rsidR="00B4611A" w:rsidRPr="007851D5" w:rsidRDefault="00B4611A" w:rsidP="00B4611A">
      <w:pPr>
        <w:pStyle w:val="a5"/>
        <w:spacing w:before="0" w:beforeAutospacing="0" w:after="0" w:afterAutospacing="0"/>
        <w:ind w:firstLine="709"/>
        <w:jc w:val="both"/>
        <w:rPr>
          <w:color w:val="000000"/>
          <w:szCs w:val="27"/>
        </w:rPr>
      </w:pPr>
      <w:r w:rsidRPr="007851D5">
        <w:rPr>
          <w:color w:val="000000"/>
          <w:szCs w:val="27"/>
        </w:rPr>
        <w:t>Вера в сакральную чистоту березы проявляется и в повседневной жизни. Срубают березу в двух случаях – для изготовления колыбели и для проведения свадьбы. Но перед тем как срубить дерево, человек просит прощения, окропляет дерево молоком и повязывает белые ленты.</w:t>
      </w:r>
    </w:p>
    <w:p w:rsidR="00B4611A" w:rsidRDefault="00B4611A" w:rsidP="00B4611A">
      <w:pPr>
        <w:pStyle w:val="a5"/>
        <w:spacing w:before="0" w:beforeAutospacing="0" w:after="0" w:afterAutospacing="0"/>
        <w:ind w:firstLine="709"/>
        <w:jc w:val="both"/>
        <w:rPr>
          <w:color w:val="000000"/>
          <w:szCs w:val="27"/>
        </w:rPr>
      </w:pPr>
      <w:r w:rsidRPr="007851D5">
        <w:rPr>
          <w:color w:val="000000"/>
          <w:szCs w:val="27"/>
        </w:rPr>
        <w:t xml:space="preserve">Прежде чем приводить данные по технологии изготовления деревянных изделий на Алтае во II века до н.э. – V века н.э., необходимо вкратце осветить процесс производства деревянных предметов в </w:t>
      </w:r>
      <w:proofErr w:type="spellStart"/>
      <w:r w:rsidRPr="007851D5">
        <w:rPr>
          <w:color w:val="000000"/>
          <w:szCs w:val="27"/>
        </w:rPr>
        <w:t>скифо-сакский</w:t>
      </w:r>
      <w:proofErr w:type="spellEnd"/>
      <w:r w:rsidRPr="007851D5">
        <w:rPr>
          <w:color w:val="000000"/>
          <w:szCs w:val="27"/>
        </w:rPr>
        <w:t xml:space="preserve"> период</w:t>
      </w:r>
      <w:r w:rsidR="00032E2A" w:rsidRPr="00032E2A">
        <w:rPr>
          <w:color w:val="000000"/>
          <w:szCs w:val="27"/>
        </w:rPr>
        <w:t xml:space="preserve"> [1]</w:t>
      </w:r>
      <w:r w:rsidRPr="007851D5">
        <w:rPr>
          <w:color w:val="000000"/>
          <w:szCs w:val="27"/>
        </w:rPr>
        <w:t xml:space="preserve">. </w:t>
      </w:r>
      <w:proofErr w:type="gramStart"/>
      <w:r w:rsidRPr="007851D5">
        <w:rPr>
          <w:color w:val="000000"/>
          <w:szCs w:val="27"/>
        </w:rPr>
        <w:t xml:space="preserve">Это поможет не только в деталях представить общую картину состояния деревообработки в раннем железном веке, но и глубже понять ход и уровень развития этого древнего производства в </w:t>
      </w:r>
      <w:proofErr w:type="spellStart"/>
      <w:r w:rsidRPr="007851D5">
        <w:rPr>
          <w:color w:val="000000"/>
          <w:szCs w:val="27"/>
        </w:rPr>
        <w:t>хуннуско-сяньбийско-жужанское</w:t>
      </w:r>
      <w:proofErr w:type="spellEnd"/>
      <w:r w:rsidRPr="007851D5">
        <w:rPr>
          <w:color w:val="000000"/>
          <w:szCs w:val="27"/>
        </w:rPr>
        <w:t>, «</w:t>
      </w:r>
      <w:proofErr w:type="spellStart"/>
      <w:r w:rsidRPr="007851D5">
        <w:rPr>
          <w:color w:val="000000"/>
          <w:szCs w:val="27"/>
        </w:rPr>
        <w:t>гунно-сарматское</w:t>
      </w:r>
      <w:proofErr w:type="spellEnd"/>
      <w:proofErr w:type="gramEnd"/>
      <w:r w:rsidRPr="007851D5">
        <w:rPr>
          <w:color w:val="000000"/>
          <w:szCs w:val="27"/>
        </w:rPr>
        <w:t xml:space="preserve">» время. </w:t>
      </w:r>
      <w:r>
        <w:rPr>
          <w:color w:val="000000"/>
          <w:szCs w:val="27"/>
        </w:rPr>
        <w:t>Далее в самой статье мы рассмотрим такие моменты, как п</w:t>
      </w:r>
      <w:r w:rsidRPr="007851D5">
        <w:rPr>
          <w:color w:val="000000"/>
          <w:szCs w:val="27"/>
        </w:rPr>
        <w:t xml:space="preserve">огребальные сооружения, погребальные ложа и сопроводительный инвентарь, найденные в памятниках </w:t>
      </w:r>
      <w:proofErr w:type="spellStart"/>
      <w:r w:rsidRPr="007851D5">
        <w:rPr>
          <w:color w:val="000000"/>
          <w:szCs w:val="27"/>
        </w:rPr>
        <w:t>булан-кобинской</w:t>
      </w:r>
      <w:proofErr w:type="spellEnd"/>
      <w:r w:rsidRPr="007851D5">
        <w:rPr>
          <w:color w:val="000000"/>
          <w:szCs w:val="27"/>
        </w:rPr>
        <w:t xml:space="preserve"> культуры Алтая, являются источниками, которые демонстрируют определенные традиции деревообработки</w:t>
      </w:r>
      <w:r w:rsidR="00054813">
        <w:rPr>
          <w:color w:val="000000"/>
          <w:szCs w:val="27"/>
        </w:rPr>
        <w:t xml:space="preserve"> [2</w:t>
      </w:r>
      <w:bookmarkStart w:id="0" w:name="_GoBack"/>
      <w:bookmarkEnd w:id="0"/>
      <w:r w:rsidR="00032E2A">
        <w:rPr>
          <w:color w:val="000000"/>
          <w:szCs w:val="27"/>
        </w:rPr>
        <w:t>, 6</w:t>
      </w:r>
      <w:r w:rsidR="00054813">
        <w:rPr>
          <w:color w:val="000000"/>
          <w:szCs w:val="27"/>
        </w:rPr>
        <w:t>]</w:t>
      </w:r>
      <w:r w:rsidRPr="007851D5">
        <w:rPr>
          <w:color w:val="000000"/>
          <w:szCs w:val="27"/>
        </w:rPr>
        <w:t xml:space="preserve">. </w:t>
      </w:r>
    </w:p>
    <w:p w:rsidR="00E91E16" w:rsidRPr="00E91E16" w:rsidRDefault="00E91E16" w:rsidP="00E91E1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53535"/>
          <w:sz w:val="23"/>
          <w:szCs w:val="23"/>
          <w:lang w:eastAsia="ru-RU"/>
        </w:rPr>
      </w:pPr>
      <w:r w:rsidRPr="00E91E16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lastRenderedPageBreak/>
        <w:t>Литература</w:t>
      </w:r>
    </w:p>
    <w:p w:rsidR="00C12392" w:rsidRPr="00054813" w:rsidRDefault="00C12392" w:rsidP="0005481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proofErr w:type="spellStart"/>
      <w:r w:rsidRPr="00054813">
        <w:rPr>
          <w:rFonts w:ascii="Times New Roman" w:hAnsi="Times New Roman"/>
          <w:sz w:val="24"/>
        </w:rPr>
        <w:t>Граков</w:t>
      </w:r>
      <w:proofErr w:type="spellEnd"/>
      <w:r w:rsidRPr="00054813">
        <w:rPr>
          <w:rFonts w:ascii="Times New Roman" w:hAnsi="Times New Roman"/>
          <w:sz w:val="24"/>
        </w:rPr>
        <w:t xml:space="preserve"> Б. Н. Ранний железный век. Культура Западной и Юго-восточной Европы [Текст] / Б. Н. </w:t>
      </w:r>
      <w:proofErr w:type="spellStart"/>
      <w:r w:rsidRPr="00054813">
        <w:rPr>
          <w:rFonts w:ascii="Times New Roman" w:hAnsi="Times New Roman"/>
          <w:sz w:val="24"/>
        </w:rPr>
        <w:t>Граков</w:t>
      </w:r>
      <w:proofErr w:type="spellEnd"/>
      <w:r w:rsidRPr="00054813">
        <w:rPr>
          <w:rFonts w:ascii="Times New Roman" w:hAnsi="Times New Roman"/>
          <w:sz w:val="24"/>
        </w:rPr>
        <w:t>. – Москва</w:t>
      </w:r>
      <w:proofErr w:type="gramStart"/>
      <w:r w:rsidRPr="00054813">
        <w:rPr>
          <w:rFonts w:ascii="Times New Roman" w:hAnsi="Times New Roman"/>
          <w:sz w:val="24"/>
        </w:rPr>
        <w:t xml:space="preserve"> :</w:t>
      </w:r>
      <w:proofErr w:type="gramEnd"/>
      <w:r w:rsidRPr="00054813">
        <w:rPr>
          <w:rFonts w:ascii="Times New Roman" w:hAnsi="Times New Roman"/>
          <w:sz w:val="24"/>
        </w:rPr>
        <w:t xml:space="preserve"> Изд-во МГУ, 1977. – 232 с. 110-125</w:t>
      </w:r>
    </w:p>
    <w:p w:rsidR="00054813" w:rsidRPr="00054813" w:rsidRDefault="00C12392" w:rsidP="0005481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054813">
        <w:rPr>
          <w:rFonts w:ascii="Times New Roman" w:hAnsi="Times New Roman"/>
          <w:sz w:val="24"/>
          <w:szCs w:val="28"/>
        </w:rPr>
        <w:t xml:space="preserve">Грязнов М.П. </w:t>
      </w:r>
      <w:r w:rsidRPr="00054813">
        <w:rPr>
          <w:rFonts w:ascii="Times New Roman" w:hAnsi="Times New Roman"/>
          <w:sz w:val="24"/>
          <w:szCs w:val="28"/>
          <w:shd w:val="clear" w:color="auto" w:fill="FFFFFF"/>
        </w:rPr>
        <w:t xml:space="preserve">Первый </w:t>
      </w:r>
      <w:proofErr w:type="spellStart"/>
      <w:r w:rsidRPr="00054813">
        <w:rPr>
          <w:rFonts w:ascii="Times New Roman" w:hAnsi="Times New Roman"/>
          <w:sz w:val="24"/>
          <w:szCs w:val="28"/>
          <w:shd w:val="clear" w:color="auto" w:fill="FFFFFF"/>
        </w:rPr>
        <w:t>Пазырыкский</w:t>
      </w:r>
      <w:proofErr w:type="spellEnd"/>
      <w:r w:rsidRPr="00054813">
        <w:rPr>
          <w:rFonts w:ascii="Times New Roman" w:hAnsi="Times New Roman"/>
          <w:sz w:val="24"/>
          <w:szCs w:val="28"/>
          <w:shd w:val="clear" w:color="auto" w:fill="FFFFFF"/>
        </w:rPr>
        <w:t xml:space="preserve"> курган</w:t>
      </w:r>
      <w:r w:rsidRPr="00054813">
        <w:rPr>
          <w:rFonts w:ascii="Times New Roman" w:hAnsi="Times New Roman"/>
          <w:sz w:val="24"/>
          <w:szCs w:val="28"/>
        </w:rPr>
        <w:t xml:space="preserve"> </w:t>
      </w:r>
      <w:r w:rsidRPr="00054813">
        <w:rPr>
          <w:rFonts w:ascii="Times New Roman" w:hAnsi="Times New Roman"/>
          <w:sz w:val="24"/>
        </w:rPr>
        <w:t xml:space="preserve">[Текст] / М. П. </w:t>
      </w:r>
      <w:proofErr w:type="spellStart"/>
      <w:r w:rsidRPr="00054813">
        <w:rPr>
          <w:rFonts w:ascii="Times New Roman" w:hAnsi="Times New Roman"/>
          <w:sz w:val="24"/>
        </w:rPr>
        <w:t>Грязов</w:t>
      </w:r>
      <w:proofErr w:type="spellEnd"/>
      <w:r w:rsidRPr="00054813">
        <w:rPr>
          <w:rFonts w:ascii="Times New Roman" w:hAnsi="Times New Roman"/>
          <w:sz w:val="24"/>
        </w:rPr>
        <w:t xml:space="preserve">. – </w:t>
      </w:r>
      <w:r w:rsidRPr="00054813">
        <w:rPr>
          <w:rFonts w:ascii="Times New Roman" w:hAnsi="Times New Roman"/>
          <w:sz w:val="24"/>
          <w:szCs w:val="28"/>
        </w:rPr>
        <w:t>Ленинград</w:t>
      </w:r>
      <w:proofErr w:type="gramStart"/>
      <w:r w:rsidRPr="00054813">
        <w:rPr>
          <w:rFonts w:ascii="Times New Roman" w:hAnsi="Times New Roman"/>
          <w:sz w:val="24"/>
          <w:szCs w:val="28"/>
        </w:rPr>
        <w:t xml:space="preserve"> :</w:t>
      </w:r>
      <w:proofErr w:type="gramEnd"/>
      <w:r w:rsidRPr="00054813">
        <w:rPr>
          <w:rFonts w:ascii="Times New Roman" w:hAnsi="Times New Roman"/>
          <w:sz w:val="24"/>
          <w:szCs w:val="28"/>
        </w:rPr>
        <w:t xml:space="preserve"> Изд-во «Государственный Эрмитаж», 1950. – 113 </w:t>
      </w:r>
      <w:proofErr w:type="gramStart"/>
      <w:r w:rsidRPr="00054813">
        <w:rPr>
          <w:rFonts w:ascii="Times New Roman" w:hAnsi="Times New Roman"/>
          <w:sz w:val="24"/>
          <w:szCs w:val="28"/>
        </w:rPr>
        <w:t>с</w:t>
      </w:r>
      <w:proofErr w:type="gramEnd"/>
      <w:r w:rsidRPr="00054813">
        <w:rPr>
          <w:rFonts w:ascii="Times New Roman" w:hAnsi="Times New Roman"/>
          <w:sz w:val="24"/>
          <w:szCs w:val="28"/>
        </w:rPr>
        <w:t>. с. 21</w:t>
      </w:r>
    </w:p>
    <w:p w:rsidR="00054813" w:rsidRPr="00054813" w:rsidRDefault="00054813" w:rsidP="0005481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054813">
        <w:rPr>
          <w:rFonts w:ascii="Times New Roman" w:hAnsi="Times New Roman"/>
          <w:sz w:val="24"/>
          <w:szCs w:val="28"/>
        </w:rPr>
        <w:t xml:space="preserve">Искусство алтайского народного орнамента. [Электронный ресурс]. </w:t>
      </w:r>
      <w:r w:rsidRPr="00054813">
        <w:rPr>
          <w:rFonts w:ascii="Times New Roman" w:hAnsi="Times New Roman"/>
          <w:sz w:val="24"/>
          <w:szCs w:val="28"/>
        </w:rPr>
        <w:noBreakHyphen/>
        <w:t xml:space="preserve"> Режим доступа</w:t>
      </w:r>
      <w:r w:rsidRPr="00054813">
        <w:rPr>
          <w:sz w:val="20"/>
        </w:rPr>
        <w:t xml:space="preserve"> </w:t>
      </w:r>
      <w:hyperlink r:id="rId5" w:history="1">
        <w:r w:rsidRPr="00054813">
          <w:rPr>
            <w:rStyle w:val="a6"/>
            <w:rFonts w:ascii="Times New Roman" w:hAnsi="Times New Roman"/>
            <w:sz w:val="24"/>
            <w:szCs w:val="28"/>
          </w:rPr>
          <w:t>http://zen-designer.ru/need/24-altajskij-ornament (дата обращения 21</w:t>
        </w:r>
      </w:hyperlink>
      <w:r w:rsidRPr="00054813">
        <w:rPr>
          <w:rFonts w:ascii="Times New Roman" w:hAnsi="Times New Roman"/>
          <w:sz w:val="24"/>
          <w:szCs w:val="28"/>
        </w:rPr>
        <w:t>. 04. 2020).</w:t>
      </w:r>
    </w:p>
    <w:p w:rsidR="00054813" w:rsidRPr="00054813" w:rsidRDefault="00054813" w:rsidP="0005481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 w:rsidRPr="00054813">
        <w:rPr>
          <w:rFonts w:ascii="Times New Roman" w:hAnsi="Times New Roman"/>
          <w:sz w:val="24"/>
          <w:szCs w:val="28"/>
        </w:rPr>
        <w:t xml:space="preserve">Ольховский В.С. Погребально-поминальная обрядность населения степной </w:t>
      </w:r>
      <w:proofErr w:type="spellStart"/>
      <w:r w:rsidRPr="00054813">
        <w:rPr>
          <w:rFonts w:ascii="Times New Roman" w:hAnsi="Times New Roman"/>
          <w:sz w:val="24"/>
          <w:szCs w:val="28"/>
        </w:rPr>
        <w:t>Скифии</w:t>
      </w:r>
      <w:proofErr w:type="spellEnd"/>
      <w:r w:rsidRPr="00054813">
        <w:rPr>
          <w:rFonts w:ascii="Times New Roman" w:hAnsi="Times New Roman"/>
          <w:sz w:val="24"/>
          <w:szCs w:val="28"/>
        </w:rPr>
        <w:t xml:space="preserve"> (VII-III вв. </w:t>
      </w:r>
      <w:proofErr w:type="gramStart"/>
      <w:r w:rsidRPr="00054813">
        <w:rPr>
          <w:rFonts w:ascii="Times New Roman" w:hAnsi="Times New Roman"/>
          <w:sz w:val="24"/>
          <w:szCs w:val="28"/>
        </w:rPr>
        <w:t>до</w:t>
      </w:r>
      <w:proofErr w:type="gramEnd"/>
      <w:r w:rsidRPr="00054813">
        <w:rPr>
          <w:rFonts w:ascii="Times New Roman" w:hAnsi="Times New Roman"/>
          <w:sz w:val="24"/>
          <w:szCs w:val="28"/>
        </w:rPr>
        <w:t xml:space="preserve"> н.э.</w:t>
      </w:r>
      <w:r w:rsidRPr="00054813">
        <w:rPr>
          <w:rFonts w:ascii="Times New Roman" w:hAnsi="Times New Roman"/>
          <w:bCs/>
          <w:sz w:val="24"/>
          <w:szCs w:val="28"/>
          <w:shd w:val="clear" w:color="auto" w:fill="FFFFFF"/>
        </w:rPr>
        <w:t xml:space="preserve">) </w:t>
      </w:r>
      <w:r w:rsidRPr="00054813">
        <w:rPr>
          <w:rFonts w:ascii="Times New Roman" w:hAnsi="Times New Roman"/>
          <w:sz w:val="24"/>
        </w:rPr>
        <w:t>[Текст</w:t>
      </w:r>
      <w:r w:rsidRPr="00054813">
        <w:rPr>
          <w:rFonts w:ascii="Times New Roman" w:hAnsi="Times New Roman"/>
          <w:sz w:val="24"/>
          <w:szCs w:val="28"/>
        </w:rPr>
        <w:t xml:space="preserve">] </w:t>
      </w:r>
      <w:r w:rsidRPr="00054813">
        <w:rPr>
          <w:rFonts w:ascii="Times New Roman" w:hAnsi="Times New Roman"/>
          <w:bCs/>
          <w:sz w:val="24"/>
          <w:szCs w:val="28"/>
          <w:shd w:val="clear" w:color="auto" w:fill="FFFFFF"/>
        </w:rPr>
        <w:t>/</w:t>
      </w:r>
      <w:r w:rsidRPr="00054813">
        <w:rPr>
          <w:rFonts w:ascii="Times New Roman" w:hAnsi="Times New Roman"/>
          <w:sz w:val="24"/>
          <w:szCs w:val="28"/>
        </w:rPr>
        <w:t xml:space="preserve"> В. С. Ольховский. – Москва</w:t>
      </w:r>
      <w:proofErr w:type="gramStart"/>
      <w:r w:rsidRPr="00054813">
        <w:rPr>
          <w:rFonts w:ascii="Times New Roman" w:hAnsi="Times New Roman"/>
          <w:sz w:val="24"/>
          <w:szCs w:val="28"/>
        </w:rPr>
        <w:t xml:space="preserve"> :</w:t>
      </w:r>
      <w:proofErr w:type="gramEnd"/>
      <w:r w:rsidRPr="00054813">
        <w:rPr>
          <w:rFonts w:ascii="Times New Roman" w:hAnsi="Times New Roman"/>
          <w:sz w:val="24"/>
          <w:szCs w:val="28"/>
        </w:rPr>
        <w:t xml:space="preserve"> Изд-во Наука, 1991. –192 </w:t>
      </w:r>
      <w:proofErr w:type="gramStart"/>
      <w:r w:rsidRPr="00054813">
        <w:rPr>
          <w:rFonts w:ascii="Times New Roman" w:hAnsi="Times New Roman"/>
          <w:sz w:val="24"/>
          <w:szCs w:val="28"/>
        </w:rPr>
        <w:t>с</w:t>
      </w:r>
      <w:proofErr w:type="gramEnd"/>
      <w:r w:rsidRPr="00054813">
        <w:rPr>
          <w:rFonts w:ascii="Times New Roman" w:hAnsi="Times New Roman"/>
          <w:sz w:val="24"/>
          <w:szCs w:val="28"/>
        </w:rPr>
        <w:t>.</w:t>
      </w:r>
      <w:r w:rsidRPr="00054813">
        <w:rPr>
          <w:rFonts w:ascii="Times New Roman" w:hAnsi="Times New Roman"/>
          <w:sz w:val="24"/>
          <w:szCs w:val="28"/>
          <w:highlight w:val="green"/>
        </w:rPr>
        <w:t xml:space="preserve"> </w:t>
      </w:r>
    </w:p>
    <w:p w:rsidR="00054813" w:rsidRPr="00054813" w:rsidRDefault="00054813" w:rsidP="0005481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 w:rsidRPr="00054813">
        <w:rPr>
          <w:rFonts w:ascii="Times New Roman" w:hAnsi="Times New Roman"/>
          <w:sz w:val="24"/>
          <w:szCs w:val="28"/>
        </w:rPr>
        <w:t xml:space="preserve">Рудников С. И. Культура населения Горного Алтая в Скифское время </w:t>
      </w:r>
      <w:r w:rsidRPr="00054813">
        <w:rPr>
          <w:rFonts w:ascii="Times New Roman" w:hAnsi="Times New Roman"/>
          <w:sz w:val="24"/>
        </w:rPr>
        <w:t xml:space="preserve">[Текст] / С. И. </w:t>
      </w:r>
      <w:r w:rsidRPr="00054813">
        <w:rPr>
          <w:rFonts w:ascii="Times New Roman" w:hAnsi="Times New Roman"/>
          <w:sz w:val="24"/>
          <w:szCs w:val="28"/>
        </w:rPr>
        <w:t>Руденко. – Москва</w:t>
      </w:r>
      <w:proofErr w:type="gramStart"/>
      <w:r w:rsidRPr="00054813">
        <w:rPr>
          <w:rFonts w:ascii="Times New Roman" w:hAnsi="Times New Roman"/>
          <w:sz w:val="24"/>
          <w:szCs w:val="28"/>
        </w:rPr>
        <w:t xml:space="preserve"> :</w:t>
      </w:r>
      <w:proofErr w:type="gramEnd"/>
      <w:r w:rsidRPr="00054813">
        <w:rPr>
          <w:rFonts w:ascii="Times New Roman" w:hAnsi="Times New Roman"/>
          <w:sz w:val="24"/>
          <w:szCs w:val="28"/>
        </w:rPr>
        <w:t xml:space="preserve"> Изд-во Л., 1953. – 402 </w:t>
      </w:r>
      <w:proofErr w:type="gramStart"/>
      <w:r w:rsidRPr="00054813">
        <w:rPr>
          <w:rFonts w:ascii="Times New Roman" w:hAnsi="Times New Roman"/>
          <w:sz w:val="24"/>
          <w:szCs w:val="28"/>
        </w:rPr>
        <w:t>с</w:t>
      </w:r>
      <w:proofErr w:type="gramEnd"/>
      <w:r w:rsidRPr="00054813">
        <w:rPr>
          <w:rFonts w:ascii="Times New Roman" w:hAnsi="Times New Roman"/>
          <w:sz w:val="24"/>
          <w:szCs w:val="28"/>
        </w:rPr>
        <w:t xml:space="preserve">. </w:t>
      </w:r>
    </w:p>
    <w:p w:rsidR="00054813" w:rsidRPr="00054813" w:rsidRDefault="00054813" w:rsidP="0005481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 w:rsidRPr="00054813">
        <w:rPr>
          <w:rFonts w:ascii="Times New Roman" w:hAnsi="Times New Roman"/>
          <w:sz w:val="24"/>
        </w:rPr>
        <w:t>Смирнова Л. Э. Народные промысла и ремесла [Текст] / Л. Э. Смирнова, Ю. Абаев. – Новосибирск</w:t>
      </w:r>
      <w:proofErr w:type="gramStart"/>
      <w:r w:rsidRPr="00054813">
        <w:rPr>
          <w:rFonts w:ascii="Times New Roman" w:hAnsi="Times New Roman"/>
          <w:sz w:val="24"/>
        </w:rPr>
        <w:t xml:space="preserve"> :</w:t>
      </w:r>
      <w:proofErr w:type="gramEnd"/>
      <w:r w:rsidRPr="00054813">
        <w:rPr>
          <w:rFonts w:ascii="Times New Roman" w:hAnsi="Times New Roman"/>
          <w:sz w:val="24"/>
        </w:rPr>
        <w:t xml:space="preserve"> </w:t>
      </w:r>
      <w:r w:rsidRPr="00054813">
        <w:rPr>
          <w:rFonts w:ascii="Times New Roman" w:hAnsi="Times New Roman"/>
          <w:sz w:val="24"/>
          <w:szCs w:val="28"/>
        </w:rPr>
        <w:t xml:space="preserve">Изд-во </w:t>
      </w:r>
      <w:r w:rsidRPr="00054813">
        <w:rPr>
          <w:rFonts w:ascii="Times New Roman" w:hAnsi="Times New Roman"/>
          <w:sz w:val="24"/>
        </w:rPr>
        <w:t xml:space="preserve">Сибирский Федеральный Университет, 2016. – 260 </w:t>
      </w:r>
      <w:proofErr w:type="gramStart"/>
      <w:r w:rsidRPr="00054813">
        <w:rPr>
          <w:rFonts w:ascii="Times New Roman" w:hAnsi="Times New Roman"/>
          <w:sz w:val="24"/>
        </w:rPr>
        <w:t>с</w:t>
      </w:r>
      <w:proofErr w:type="gramEnd"/>
      <w:r w:rsidRPr="00054813">
        <w:rPr>
          <w:rFonts w:ascii="Times New Roman" w:hAnsi="Times New Roman"/>
          <w:sz w:val="24"/>
        </w:rPr>
        <w:t xml:space="preserve">. </w:t>
      </w:r>
    </w:p>
    <w:p w:rsidR="006C219F" w:rsidRPr="00E91E16" w:rsidRDefault="006C219F" w:rsidP="00E91E16"/>
    <w:sectPr w:rsidR="006C219F" w:rsidRPr="00E91E16" w:rsidSect="00E91E16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E1446"/>
    <w:multiLevelType w:val="multilevel"/>
    <w:tmpl w:val="FF249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5C21CB"/>
    <w:multiLevelType w:val="hybridMultilevel"/>
    <w:tmpl w:val="81342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40345"/>
    <w:rsid w:val="00032E2A"/>
    <w:rsid w:val="00054813"/>
    <w:rsid w:val="000910D6"/>
    <w:rsid w:val="00240345"/>
    <w:rsid w:val="006C219F"/>
    <w:rsid w:val="006F3B51"/>
    <w:rsid w:val="00B4611A"/>
    <w:rsid w:val="00C12392"/>
    <w:rsid w:val="00E91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B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91E16"/>
    <w:rPr>
      <w:b/>
      <w:bCs/>
    </w:rPr>
  </w:style>
  <w:style w:type="character" w:styleId="a4">
    <w:name w:val="Emphasis"/>
    <w:basedOn w:val="a0"/>
    <w:uiPriority w:val="20"/>
    <w:qFormat/>
    <w:rsid w:val="00E91E16"/>
    <w:rPr>
      <w:i/>
      <w:iCs/>
    </w:rPr>
  </w:style>
  <w:style w:type="paragraph" w:styleId="a5">
    <w:name w:val="Normal (Web)"/>
    <w:basedOn w:val="a"/>
    <w:uiPriority w:val="99"/>
    <w:semiHidden/>
    <w:unhideWhenUsed/>
    <w:rsid w:val="00E91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semiHidden/>
    <w:unhideWhenUsed/>
    <w:rsid w:val="0005481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91E16"/>
    <w:rPr>
      <w:b/>
      <w:bCs/>
    </w:rPr>
  </w:style>
  <w:style w:type="character" w:styleId="a4">
    <w:name w:val="Emphasis"/>
    <w:basedOn w:val="a0"/>
    <w:uiPriority w:val="20"/>
    <w:qFormat/>
    <w:rsid w:val="00E91E16"/>
    <w:rPr>
      <w:i/>
      <w:iCs/>
    </w:rPr>
  </w:style>
  <w:style w:type="paragraph" w:styleId="a5">
    <w:name w:val="Normal (Web)"/>
    <w:basedOn w:val="a"/>
    <w:uiPriority w:val="99"/>
    <w:semiHidden/>
    <w:unhideWhenUsed/>
    <w:rsid w:val="00E91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semiHidden/>
    <w:unhideWhenUsed/>
    <w:rsid w:val="0005481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6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zen-designer.ru/need/24-altajskij-ornament%20(&#1076;&#1072;&#1090;&#1072;%20&#1086;&#1073;&#1088;&#1072;&#1097;&#1077;&#1085;&#1080;&#1103;%20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Antonina Tozaykova</dc:creator>
  <cp:keywords/>
  <dc:description/>
  <cp:lastModifiedBy>Пользователь</cp:lastModifiedBy>
  <cp:revision>3</cp:revision>
  <dcterms:created xsi:type="dcterms:W3CDTF">2020-11-20T15:44:00Z</dcterms:created>
  <dcterms:modified xsi:type="dcterms:W3CDTF">2020-11-23T14:41:00Z</dcterms:modified>
</cp:coreProperties>
</file>