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5843B" w14:textId="717B8F95" w:rsidR="004A0857" w:rsidRDefault="004A0857">
      <w:r>
        <w:t>Беспалова Екатерина Сергеевна</w:t>
      </w:r>
    </w:p>
    <w:p w14:paraId="79D204C3" w14:textId="77C72FCA" w:rsidR="000D6AB0" w:rsidRDefault="004A0857">
      <w:r>
        <w:t>Тема «</w:t>
      </w:r>
      <w:r w:rsidRPr="004A0857">
        <w:t>Геймификация в маркетинге задачи, аудитории, перспективы</w:t>
      </w:r>
      <w:r>
        <w:t>»</w:t>
      </w:r>
    </w:p>
    <w:sectPr w:rsidR="000D6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AB0"/>
    <w:rsid w:val="000D6AB0"/>
    <w:rsid w:val="004A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45472"/>
  <w15:chartTrackingRefBased/>
  <w15:docId w15:val="{1DFFEC6E-7582-4A52-A12B-643FF425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kate</cp:lastModifiedBy>
  <cp:revision>2</cp:revision>
  <dcterms:created xsi:type="dcterms:W3CDTF">2020-11-11T18:23:00Z</dcterms:created>
  <dcterms:modified xsi:type="dcterms:W3CDTF">2020-11-11T18:24:00Z</dcterms:modified>
</cp:coreProperties>
</file>