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23" w:rsidRPr="008766FC" w:rsidRDefault="00210D23" w:rsidP="00321AD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8766FC">
        <w:rPr>
          <w:rFonts w:asciiTheme="majorBidi" w:hAnsiTheme="majorBidi" w:cstheme="majorBidi"/>
          <w:sz w:val="28"/>
          <w:szCs w:val="28"/>
        </w:rPr>
        <w:t xml:space="preserve">Изучение глагольной системы является важным элементом изучения языка иврит. От того, насколько люди, изучающие иврит на начальных уровнях, хорошо освоят употребление глаголов, будет зависеть их будущее продвижение в языке. В иврите глаголы имеют семь моделей спряжения – </w:t>
      </w:r>
      <w:proofErr w:type="spellStart"/>
      <w:r w:rsidRPr="008766FC">
        <w:rPr>
          <w:rFonts w:asciiTheme="majorBidi" w:hAnsiTheme="majorBidi" w:cstheme="majorBidi"/>
          <w:sz w:val="28"/>
          <w:szCs w:val="28"/>
        </w:rPr>
        <w:t>биньянов</w:t>
      </w:r>
      <w:proofErr w:type="spellEnd"/>
      <w:r w:rsidRPr="008766FC">
        <w:rPr>
          <w:rFonts w:asciiTheme="majorBidi" w:hAnsiTheme="majorBidi" w:cstheme="majorBidi"/>
          <w:sz w:val="28"/>
          <w:szCs w:val="28"/>
        </w:rPr>
        <w:t>, при этом спряжения глаголов подаются формализации, и их освоение – во многом дело техники. Другим важным моментом при освоении глагольной системы иврита является сочетаемость глагола с предлогом, в зависимости от предлога значение глагола может меняться, и эта зависимость не всегда очевидна.</w:t>
      </w:r>
    </w:p>
    <w:p w:rsidR="00210D23" w:rsidRPr="008766FC" w:rsidRDefault="00210D23" w:rsidP="00321AD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766FC">
        <w:rPr>
          <w:sz w:val="28"/>
          <w:szCs w:val="28"/>
        </w:rPr>
        <w:t xml:space="preserve">Глагольными управлениями в иврите занимаются только предлоги, так как падежей в иврите как таковых нет. Зачастую, на первых этапах обучения возникают сложности с выбором правильного управляющего предлога. </w:t>
      </w:r>
    </w:p>
    <w:p w:rsidR="00210D23" w:rsidRPr="008766FC" w:rsidRDefault="00210D23" w:rsidP="00321A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8766FC">
        <w:rPr>
          <w:rFonts w:ascii="Times New Roman" w:hAnsi="Times New Roman" w:cs="Times New Roman"/>
          <w:sz w:val="28"/>
          <w:szCs w:val="28"/>
        </w:rPr>
        <w:t>При этом,</w:t>
      </w:r>
      <w:r w:rsidRPr="008766FC">
        <w:rPr>
          <w:rFonts w:ascii="Times New Roman" w:hAnsi="Times New Roman" w:cs="Times New Roman"/>
          <w:sz w:val="28"/>
          <w:szCs w:val="28"/>
        </w:rPr>
        <w:t xml:space="preserve"> в большинстве учебных пособий, глагольных таблицах глаголы </w:t>
      </w:r>
      <w:r w:rsidRPr="008766FC">
        <w:rPr>
          <w:rFonts w:ascii="Times New Roman" w:hAnsi="Times New Roman" w:cs="Times New Roman"/>
          <w:sz w:val="28"/>
          <w:szCs w:val="28"/>
        </w:rPr>
        <w:t>даются</w:t>
      </w:r>
      <w:r w:rsidRPr="008766FC">
        <w:rPr>
          <w:rFonts w:ascii="Times New Roman" w:hAnsi="Times New Roman" w:cs="Times New Roman"/>
          <w:sz w:val="28"/>
          <w:szCs w:val="28"/>
        </w:rPr>
        <w:t xml:space="preserve"> без управляющих предлогов [1], [5], [10]. </w:t>
      </w:r>
      <w:r w:rsidRPr="008766FC">
        <w:rPr>
          <w:rFonts w:ascii="Times New Roman" w:hAnsi="Times New Roman" w:cs="Times New Roman"/>
          <w:sz w:val="28"/>
          <w:szCs w:val="28"/>
        </w:rPr>
        <w:t>С этим явлением можно также столкнуться</w:t>
      </w:r>
      <w:r w:rsidRPr="008766FC">
        <w:rPr>
          <w:rFonts w:ascii="Times New Roman" w:hAnsi="Times New Roman" w:cs="Times New Roman"/>
          <w:sz w:val="28"/>
          <w:szCs w:val="28"/>
        </w:rPr>
        <w:t>, как правило, также в двуязычных русско-</w:t>
      </w:r>
      <w:proofErr w:type="spellStart"/>
      <w:r w:rsidRPr="008766FC">
        <w:rPr>
          <w:rFonts w:ascii="Times New Roman" w:hAnsi="Times New Roman" w:cs="Times New Roman"/>
          <w:sz w:val="28"/>
          <w:szCs w:val="28"/>
        </w:rPr>
        <w:t>ивритских</w:t>
      </w:r>
      <w:proofErr w:type="spellEnd"/>
      <w:r w:rsidRPr="008766FC">
        <w:rPr>
          <w:rFonts w:ascii="Times New Roman" w:hAnsi="Times New Roman" w:cs="Times New Roman"/>
          <w:sz w:val="28"/>
          <w:szCs w:val="28"/>
        </w:rPr>
        <w:t xml:space="preserve"> и иврит-русских словарях [2]-[3], [8], [9], а также толкового словаря [11], в которых предлоги управления указываются очень редко. Например, в [11] они указываются лишь для дополнительных, часто для редких или архаичных глаголов; в тех же случаях, когда у глагола есть несколько предлогов управления, в лучшем случае встречается перечисление их без объяснения способа и контекста употребления, </w:t>
      </w:r>
      <w:proofErr w:type="gramStart"/>
      <w:r w:rsidRPr="008766F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766FC">
        <w:rPr>
          <w:rFonts w:ascii="Times New Roman" w:hAnsi="Times New Roman" w:cs="Times New Roman"/>
          <w:sz w:val="28"/>
          <w:szCs w:val="28"/>
        </w:rPr>
        <w:t xml:space="preserve">: " </w:t>
      </w:r>
      <w:r w:rsidRPr="008766FC">
        <w:rPr>
          <w:rFonts w:ascii="Times New Roman" w:hAnsi="Times New Roman" w:cs="Times New Roman"/>
          <w:sz w:val="28"/>
          <w:szCs w:val="28"/>
          <w:rtl/>
        </w:rPr>
        <w:t>ב</w:t>
      </w:r>
      <w:r w:rsidRPr="008766FC">
        <w:rPr>
          <w:rFonts w:ascii="Times New Roman" w:hAnsi="Times New Roman" w:cs="Times New Roman"/>
          <w:sz w:val="28"/>
          <w:szCs w:val="28"/>
        </w:rPr>
        <w:t xml:space="preserve">, </w:t>
      </w:r>
      <w:r w:rsidRPr="008766FC">
        <w:rPr>
          <w:rFonts w:ascii="Times New Roman" w:hAnsi="Times New Roman" w:cs="Times New Roman"/>
          <w:sz w:val="28"/>
          <w:szCs w:val="28"/>
          <w:rtl/>
        </w:rPr>
        <w:t>עם</w:t>
      </w:r>
      <w:r w:rsidRPr="008766FC">
        <w:rPr>
          <w:rFonts w:ascii="Times New Roman" w:hAnsi="Times New Roman" w:cs="Times New Roman"/>
          <w:sz w:val="28"/>
          <w:szCs w:val="28"/>
        </w:rPr>
        <w:t xml:space="preserve"> ", "</w:t>
      </w:r>
      <w:r w:rsidRPr="008766FC">
        <w:rPr>
          <w:rFonts w:ascii="Times New Roman" w:hAnsi="Times New Roman" w:cs="Times New Roman"/>
          <w:sz w:val="28"/>
          <w:szCs w:val="28"/>
          <w:rtl/>
        </w:rPr>
        <w:t>ביקש</w:t>
      </w:r>
      <w:r w:rsidRPr="008766FC">
        <w:rPr>
          <w:rFonts w:ascii="Times New Roman" w:hAnsi="Times New Roman" w:cs="Times New Roman"/>
          <w:sz w:val="28"/>
          <w:szCs w:val="28"/>
        </w:rPr>
        <w:t xml:space="preserve"> </w:t>
      </w:r>
      <w:r w:rsidRPr="008766FC">
        <w:rPr>
          <w:rFonts w:ascii="Times New Roman" w:hAnsi="Times New Roman" w:cs="Times New Roman"/>
          <w:sz w:val="28"/>
          <w:szCs w:val="28"/>
          <w:rtl/>
        </w:rPr>
        <w:t>מ</w:t>
      </w:r>
      <w:r w:rsidRPr="008766FC">
        <w:rPr>
          <w:rFonts w:ascii="Times New Roman" w:hAnsi="Times New Roman" w:cs="Times New Roman"/>
          <w:sz w:val="28"/>
          <w:szCs w:val="28"/>
        </w:rPr>
        <w:t xml:space="preserve">, </w:t>
      </w:r>
      <w:r w:rsidRPr="008766FC">
        <w:rPr>
          <w:rFonts w:ascii="Times New Roman" w:hAnsi="Times New Roman" w:cs="Times New Roman"/>
          <w:sz w:val="28"/>
          <w:szCs w:val="28"/>
          <w:rtl/>
        </w:rPr>
        <w:t>את</w:t>
      </w:r>
      <w:r w:rsidRPr="008766FC">
        <w:rPr>
          <w:rFonts w:ascii="Times New Roman" w:hAnsi="Times New Roman" w:cs="Times New Roman"/>
          <w:sz w:val="28"/>
          <w:szCs w:val="28"/>
        </w:rPr>
        <w:t xml:space="preserve"> "</w:t>
      </w:r>
      <w:r w:rsidRPr="008766FC">
        <w:rPr>
          <w:rFonts w:ascii="Times New Roman" w:hAnsi="Times New Roman" w:cs="Times New Roman"/>
          <w:sz w:val="28"/>
          <w:szCs w:val="28"/>
          <w:rtl/>
        </w:rPr>
        <w:t>נלחם</w:t>
      </w:r>
      <w:r w:rsidRPr="008766FC">
        <w:rPr>
          <w:rFonts w:ascii="Times New Roman" w:hAnsi="Times New Roman" w:cs="Times New Roman"/>
          <w:sz w:val="28"/>
          <w:szCs w:val="28"/>
        </w:rPr>
        <w:t xml:space="preserve"> (словарь [4], наиболее распространенные у глагольные таблицы [10]).</w:t>
      </w:r>
    </w:p>
    <w:p w:rsidR="00217233" w:rsidRPr="008766FC" w:rsidRDefault="00217233" w:rsidP="00321A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FC">
        <w:rPr>
          <w:rFonts w:ascii="Times New Roman" w:hAnsi="Times New Roman" w:cs="Times New Roman"/>
          <w:sz w:val="28"/>
          <w:szCs w:val="28"/>
        </w:rPr>
        <w:t>Так</w:t>
      </w:r>
      <w:r w:rsidR="00321ADF" w:rsidRPr="008766FC">
        <w:rPr>
          <w:rFonts w:ascii="Times New Roman" w:hAnsi="Times New Roman" w:cs="Times New Roman"/>
          <w:sz w:val="28"/>
          <w:szCs w:val="28"/>
        </w:rPr>
        <w:t>,</w:t>
      </w:r>
      <w:r w:rsidRPr="008766FC">
        <w:rPr>
          <w:rFonts w:ascii="Times New Roman" w:hAnsi="Times New Roman" w:cs="Times New Roman"/>
          <w:sz w:val="28"/>
          <w:szCs w:val="28"/>
        </w:rPr>
        <w:t xml:space="preserve"> например, в [12] глаголы в словаре и в разделах учебника очень редко сопровождаются предлогами, которые управляют этим глаголом, и даже если они указаны, то просто перечислением. Автор</w:t>
      </w:r>
      <w:r w:rsidR="00321ADF" w:rsidRPr="008766FC">
        <w:rPr>
          <w:rFonts w:ascii="Times New Roman" w:hAnsi="Times New Roman" w:cs="Times New Roman"/>
          <w:sz w:val="28"/>
          <w:szCs w:val="28"/>
        </w:rPr>
        <w:t>,</w:t>
      </w:r>
      <w:r w:rsidRPr="008766FC">
        <w:rPr>
          <w:rFonts w:ascii="Times New Roman" w:hAnsi="Times New Roman" w:cs="Times New Roman"/>
          <w:sz w:val="28"/>
          <w:szCs w:val="28"/>
        </w:rPr>
        <w:t xml:space="preserve"> сравнивая свой опыт преподавания учащимся разных возрастных групп: ученики средней школы (5-9 класс), старшей школы, студентам-лингвистам ВНИУ ВШЭ, и слушателям курсов и индивидуальных занятий </w:t>
      </w:r>
      <w:r w:rsidR="00321ADF" w:rsidRPr="008766FC">
        <w:rPr>
          <w:rFonts w:ascii="Times New Roman" w:hAnsi="Times New Roman" w:cs="Times New Roman"/>
          <w:sz w:val="28"/>
          <w:szCs w:val="28"/>
        </w:rPr>
        <w:t xml:space="preserve">приходит к выводу что все пытаются дословно переводить на иврит со своего родного языка. При этом </w:t>
      </w:r>
      <w:r w:rsidR="00321ADF" w:rsidRPr="008766FC">
        <w:rPr>
          <w:rFonts w:ascii="Times New Roman" w:hAnsi="Times New Roman" w:cs="Times New Roman"/>
          <w:sz w:val="28"/>
          <w:szCs w:val="28"/>
        </w:rPr>
        <w:lastRenderedPageBreak/>
        <w:t>также технически переводят предлоги на иврит, забывая о несоответствии глагольного управления двух языков.</w:t>
      </w:r>
    </w:p>
    <w:p w:rsidR="00210D23" w:rsidRPr="008766FC" w:rsidRDefault="00321ADF" w:rsidP="003E17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FC">
        <w:rPr>
          <w:rFonts w:ascii="Times New Roman" w:hAnsi="Times New Roman" w:cs="Times New Roman"/>
          <w:sz w:val="28"/>
          <w:szCs w:val="28"/>
        </w:rPr>
        <w:t xml:space="preserve">Единственным способом </w:t>
      </w:r>
      <w:r w:rsidR="003E17A4" w:rsidRPr="008766FC">
        <w:rPr>
          <w:rFonts w:ascii="Times New Roman" w:hAnsi="Times New Roman" w:cs="Times New Roman"/>
          <w:sz w:val="28"/>
          <w:szCs w:val="28"/>
        </w:rPr>
        <w:t>устранения</w:t>
      </w:r>
      <w:r w:rsidRPr="008766FC">
        <w:rPr>
          <w:rFonts w:ascii="Times New Roman" w:hAnsi="Times New Roman" w:cs="Times New Roman"/>
          <w:sz w:val="28"/>
          <w:szCs w:val="28"/>
        </w:rPr>
        <w:t xml:space="preserve"> этой методической недоработки </w:t>
      </w:r>
      <w:r w:rsidR="003E17A4" w:rsidRPr="008766FC">
        <w:rPr>
          <w:rFonts w:ascii="Times New Roman" w:hAnsi="Times New Roman" w:cs="Times New Roman"/>
          <w:sz w:val="28"/>
          <w:szCs w:val="28"/>
        </w:rPr>
        <w:t xml:space="preserve">учебно-методического комплекса - </w:t>
      </w:r>
      <w:r w:rsidRPr="008766FC">
        <w:rPr>
          <w:rFonts w:ascii="Times New Roman" w:hAnsi="Times New Roman" w:cs="Times New Roman"/>
          <w:sz w:val="28"/>
          <w:szCs w:val="28"/>
        </w:rPr>
        <w:t xml:space="preserve">более тщательная </w:t>
      </w:r>
      <w:r w:rsidR="003E17A4" w:rsidRPr="008766FC">
        <w:rPr>
          <w:rFonts w:ascii="Times New Roman" w:hAnsi="Times New Roman" w:cs="Times New Roman"/>
          <w:sz w:val="28"/>
          <w:szCs w:val="28"/>
        </w:rPr>
        <w:t>проработка</w:t>
      </w:r>
      <w:r w:rsidRPr="008766FC">
        <w:rPr>
          <w:rFonts w:ascii="Times New Roman" w:hAnsi="Times New Roman" w:cs="Times New Roman"/>
          <w:sz w:val="28"/>
          <w:szCs w:val="28"/>
        </w:rPr>
        <w:t xml:space="preserve"> глаголов на уроках, запись глаголов в словарь ученика с более подробным описанием глагола и управляющего им предлога.</w:t>
      </w:r>
      <w:r w:rsidR="003E17A4" w:rsidRPr="008766FC">
        <w:rPr>
          <w:rFonts w:ascii="Times New Roman" w:hAnsi="Times New Roman" w:cs="Times New Roman"/>
          <w:sz w:val="28"/>
          <w:szCs w:val="28"/>
        </w:rPr>
        <w:t xml:space="preserve"> Также автор предлагает перед началом чтения текста провести его анализ и «сканирование» на предмет наличия глаголов и предлогов, которые там употребляются. Такая методика позволяет более осознано читать текст в дальнейшем и легче запомнить правильное употребление глагола.</w:t>
      </w:r>
    </w:p>
    <w:p w:rsidR="003E17A4" w:rsidRPr="008766FC" w:rsidRDefault="003E17A4" w:rsidP="003E17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66FC">
        <w:rPr>
          <w:rFonts w:ascii="Times New Roman" w:hAnsi="Times New Roman" w:cs="Times New Roman"/>
          <w:sz w:val="28"/>
          <w:szCs w:val="28"/>
        </w:rPr>
        <w:t xml:space="preserve">Современные учащиеся проводят много времени со смартфонами, которые могут также помочь в изучении языка. Поэтому автор на базе мобильного приложения для изучения иностранных языков </w:t>
      </w:r>
      <w:r w:rsidR="002C73F0" w:rsidRPr="008766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66FC">
        <w:rPr>
          <w:rFonts w:ascii="Times New Roman" w:hAnsi="Times New Roman" w:cs="Times New Roman"/>
          <w:b/>
          <w:bCs/>
          <w:sz w:val="28"/>
          <w:szCs w:val="28"/>
          <w:lang w:val="en-US"/>
        </w:rPr>
        <w:t>memrise</w:t>
      </w:r>
      <w:proofErr w:type="spellEnd"/>
      <w:r w:rsidR="002C73F0" w:rsidRPr="008766FC">
        <w:rPr>
          <w:rFonts w:ascii="Times New Roman" w:hAnsi="Times New Roman" w:cs="Times New Roman"/>
          <w:b/>
          <w:bCs/>
          <w:sz w:val="28"/>
          <w:szCs w:val="28"/>
        </w:rPr>
        <w:t xml:space="preserve"> – учеба в радость» </w:t>
      </w:r>
      <w:r w:rsidR="002C73F0" w:rsidRPr="008766FC">
        <w:rPr>
          <w:rFonts w:ascii="Times New Roman" w:hAnsi="Times New Roman" w:cs="Times New Roman"/>
          <w:sz w:val="28"/>
          <w:szCs w:val="28"/>
        </w:rPr>
        <w:t>[13]</w:t>
      </w:r>
      <w:r w:rsidRPr="008766FC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="002C73F0" w:rsidRPr="008766FC">
        <w:rPr>
          <w:rFonts w:ascii="Times New Roman" w:hAnsi="Times New Roman" w:cs="Times New Roman"/>
          <w:sz w:val="28"/>
          <w:szCs w:val="28"/>
        </w:rPr>
        <w:t xml:space="preserve">закрытый </w:t>
      </w:r>
      <w:r w:rsidRPr="008766FC">
        <w:rPr>
          <w:rFonts w:ascii="Times New Roman" w:hAnsi="Times New Roman" w:cs="Times New Roman"/>
          <w:sz w:val="28"/>
          <w:szCs w:val="28"/>
        </w:rPr>
        <w:t>курс с лексикой к каждой главе учебника. В рамках курса делается также акцент на предлоги управления. Так если сравнить результаты прошлого года и этого учебного года, то количество ошибок на контрольных работах резк</w:t>
      </w:r>
      <w:r w:rsidR="002C73F0" w:rsidRPr="008766FC">
        <w:rPr>
          <w:rFonts w:ascii="Times New Roman" w:hAnsi="Times New Roman" w:cs="Times New Roman"/>
          <w:sz w:val="28"/>
          <w:szCs w:val="28"/>
        </w:rPr>
        <w:t>о сократилось. В прошлом году 67</w:t>
      </w:r>
      <w:r w:rsidRPr="008766FC">
        <w:rPr>
          <w:rFonts w:ascii="Times New Roman" w:hAnsi="Times New Roman" w:cs="Times New Roman"/>
          <w:sz w:val="28"/>
          <w:szCs w:val="28"/>
        </w:rPr>
        <w:t>%</w:t>
      </w:r>
      <w:r w:rsidR="002C73F0" w:rsidRPr="008766FC">
        <w:rPr>
          <w:rFonts w:ascii="Times New Roman" w:hAnsi="Times New Roman" w:cs="Times New Roman"/>
          <w:sz w:val="28"/>
          <w:szCs w:val="28"/>
        </w:rPr>
        <w:t xml:space="preserve"> группы (8 из 12)</w:t>
      </w:r>
      <w:r w:rsidRPr="008766FC">
        <w:rPr>
          <w:rFonts w:ascii="Times New Roman" w:hAnsi="Times New Roman" w:cs="Times New Roman"/>
          <w:sz w:val="28"/>
          <w:szCs w:val="28"/>
        </w:rPr>
        <w:t xml:space="preserve"> справились с грамматическими </w:t>
      </w:r>
      <w:r w:rsidR="002C73F0" w:rsidRPr="008766FC">
        <w:rPr>
          <w:rFonts w:ascii="Times New Roman" w:hAnsi="Times New Roman" w:cs="Times New Roman"/>
          <w:sz w:val="28"/>
          <w:szCs w:val="28"/>
        </w:rPr>
        <w:t>блоками</w:t>
      </w:r>
      <w:r w:rsidRPr="008766FC">
        <w:rPr>
          <w:rFonts w:ascii="Times New Roman" w:hAnsi="Times New Roman" w:cs="Times New Roman"/>
          <w:sz w:val="28"/>
          <w:szCs w:val="28"/>
        </w:rPr>
        <w:t xml:space="preserve"> на «хорошо» и «отлично». В этом учебном году этот показатель составил </w:t>
      </w:r>
      <w:r w:rsidR="002C73F0" w:rsidRPr="008766FC">
        <w:rPr>
          <w:rFonts w:ascii="Times New Roman" w:hAnsi="Times New Roman" w:cs="Times New Roman"/>
          <w:sz w:val="28"/>
          <w:szCs w:val="28"/>
        </w:rPr>
        <w:t xml:space="preserve">88% (15 из 17), то есть прирост в показателе качества </w:t>
      </w:r>
      <w:proofErr w:type="spellStart"/>
      <w:r w:rsidR="002C73F0" w:rsidRPr="008766F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C73F0" w:rsidRPr="008766FC">
        <w:rPr>
          <w:rFonts w:ascii="Times New Roman" w:hAnsi="Times New Roman" w:cs="Times New Roman"/>
          <w:sz w:val="28"/>
          <w:szCs w:val="28"/>
        </w:rPr>
        <w:t xml:space="preserve"> составил 21%. Такая динамика, следует предполагать, показывает правильность выбранного пути для преподавания глагольного управления в иврите. 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>Библиография</w:t>
      </w:r>
      <w:r w:rsidR="002C73F0" w:rsidRPr="008766FC">
        <w:rPr>
          <w:rFonts w:eastAsiaTheme="minorHAnsi"/>
          <w:sz w:val="28"/>
          <w:szCs w:val="28"/>
          <w:lang w:eastAsia="en-US"/>
        </w:rPr>
        <w:t>: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>1. Авербух А. Таблицы глаголов языка иврит. Кишинёв, 1994.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Дрор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М. Иврит-русский словарь. Тель-Авив «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Ам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овед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>», 2000.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Керен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И. Русско-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ивритский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словарь. Тель-Авив «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Ам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овед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>», 1999.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Лауден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Э.,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Вайнбах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Л.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Суперсловарь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proofErr w:type="gramStart"/>
      <w:r w:rsidRPr="008766FC">
        <w:rPr>
          <w:rFonts w:eastAsiaTheme="minorHAnsi"/>
          <w:sz w:val="28"/>
          <w:szCs w:val="28"/>
          <w:lang w:eastAsia="en-US"/>
        </w:rPr>
        <w:t>ивр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8766FC">
        <w:rPr>
          <w:rFonts w:eastAsiaTheme="minorHAnsi"/>
          <w:sz w:val="28"/>
          <w:szCs w:val="28"/>
          <w:lang w:eastAsia="en-US"/>
        </w:rPr>
        <w:t>рус.-англ.), 1994.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lastRenderedPageBreak/>
        <w:t>8. Современный словарь русско-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ивритский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 xml:space="preserve"> иврит-русский под ред. д-ра И. </w:t>
      </w:r>
      <w:proofErr w:type="spellStart"/>
      <w:r w:rsidRPr="008766FC">
        <w:rPr>
          <w:rFonts w:eastAsiaTheme="minorHAnsi"/>
          <w:sz w:val="28"/>
          <w:szCs w:val="28"/>
          <w:lang w:eastAsia="en-US"/>
        </w:rPr>
        <w:t>Гури</w:t>
      </w:r>
      <w:proofErr w:type="spellEnd"/>
      <w:r w:rsidRPr="008766FC">
        <w:rPr>
          <w:rFonts w:eastAsiaTheme="minorHAnsi"/>
          <w:sz w:val="28"/>
          <w:szCs w:val="28"/>
          <w:lang w:eastAsia="en-US"/>
        </w:rPr>
        <w:t>. «Матах» Центр разработки методов обучения; Киев ОАО «книжная типография научной книги», 1995.</w:t>
      </w:r>
    </w:p>
    <w:p w:rsidR="00210D23" w:rsidRPr="008766FC" w:rsidRDefault="00210D2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>9. Шапиро Ф. Иврит-русский словарь (под ред. проф. Б.М. Гранде. М. Государственное издательство иностранных и национальных словарей, 1963.</w:t>
      </w:r>
    </w:p>
    <w:p w:rsidR="00210D23" w:rsidRPr="008766FC" w:rsidRDefault="00217233" w:rsidP="00321ADF">
      <w:pPr>
        <w:pStyle w:val="a3"/>
        <w:bidi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 w:hint="cs"/>
          <w:sz w:val="28"/>
          <w:szCs w:val="28"/>
          <w:rtl/>
          <w:lang w:eastAsia="en-US" w:bidi="he-IL"/>
        </w:rPr>
        <w:t>.</w:t>
      </w:r>
      <w:r w:rsidRPr="008766FC">
        <w:rPr>
          <w:rFonts w:eastAsiaTheme="minorHAnsi"/>
          <w:sz w:val="28"/>
          <w:szCs w:val="28"/>
          <w:lang w:eastAsia="en-US"/>
        </w:rPr>
        <w:t>10</w:t>
      </w:r>
      <w:r w:rsidRPr="008766FC">
        <w:rPr>
          <w:rFonts w:eastAsiaTheme="minorHAnsi" w:hint="cs"/>
          <w:sz w:val="28"/>
          <w:szCs w:val="28"/>
          <w:rtl/>
          <w:lang w:eastAsia="en-US" w:bidi="he-IL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ד</w:t>
      </w:r>
      <w:r w:rsidR="00210D23" w:rsidRPr="008766FC">
        <w:rPr>
          <w:rFonts w:eastAsiaTheme="minorHAnsi"/>
          <w:sz w:val="28"/>
          <w:szCs w:val="28"/>
          <w:lang w:eastAsia="en-US"/>
        </w:rPr>
        <w:t>"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ר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ברקלי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ש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'.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לוח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הפעלים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השלם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.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ירושלים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,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ראובן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מס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 </w:t>
      </w:r>
      <w:r w:rsidR="00210D23" w:rsidRPr="008766FC">
        <w:rPr>
          <w:rFonts w:eastAsiaTheme="minorHAnsi"/>
          <w:sz w:val="28"/>
          <w:szCs w:val="28"/>
          <w:rtl/>
          <w:lang w:eastAsia="en-US" w:bidi="he-IL"/>
        </w:rPr>
        <w:t>בע</w:t>
      </w:r>
      <w:r w:rsidR="00210D23" w:rsidRPr="008766FC">
        <w:rPr>
          <w:rFonts w:eastAsiaTheme="minorHAnsi"/>
          <w:sz w:val="28"/>
          <w:szCs w:val="28"/>
          <w:lang w:eastAsia="en-US"/>
        </w:rPr>
        <w:t xml:space="preserve">, 2000. </w:t>
      </w:r>
    </w:p>
    <w:p w:rsidR="00210D23" w:rsidRPr="008766FC" w:rsidRDefault="00210D23" w:rsidP="00321ADF">
      <w:pPr>
        <w:pStyle w:val="a3"/>
        <w:bidi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66FC">
        <w:rPr>
          <w:rFonts w:eastAsiaTheme="minorHAnsi"/>
          <w:sz w:val="28"/>
          <w:szCs w:val="28"/>
          <w:lang w:eastAsia="en-US"/>
        </w:rPr>
        <w:t>11</w:t>
      </w:r>
      <w:r w:rsidR="00217233" w:rsidRPr="008766FC">
        <w:rPr>
          <w:rFonts w:eastAsiaTheme="minorHAnsi" w:hint="cs"/>
          <w:sz w:val="28"/>
          <w:szCs w:val="28"/>
          <w:rtl/>
          <w:lang w:eastAsia="en-US" w:bidi="he-IL"/>
        </w:rPr>
        <w:t xml:space="preserve">.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מילון</w:t>
      </w:r>
      <w:r w:rsidRPr="008766FC">
        <w:rPr>
          <w:rFonts w:eastAsiaTheme="minorHAnsi"/>
          <w:sz w:val="28"/>
          <w:szCs w:val="28"/>
          <w:lang w:eastAsia="en-US"/>
        </w:rPr>
        <w:t>-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כיס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ספיר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מילון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עברי</w:t>
      </w:r>
      <w:r w:rsidRPr="008766FC">
        <w:rPr>
          <w:rFonts w:eastAsiaTheme="minorHAnsi"/>
          <w:sz w:val="28"/>
          <w:szCs w:val="28"/>
          <w:lang w:eastAsia="en-US"/>
        </w:rPr>
        <w:t>-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עברי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בשיטת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ההווה</w:t>
      </w:r>
      <w:r w:rsidRPr="008766FC">
        <w:rPr>
          <w:rFonts w:eastAsiaTheme="minorHAnsi"/>
          <w:sz w:val="28"/>
          <w:szCs w:val="28"/>
          <w:lang w:eastAsia="en-US"/>
        </w:rPr>
        <w:t xml:space="preserve">,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עורך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ראש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איתן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אבניון</w:t>
      </w:r>
      <w:r w:rsidRPr="008766FC">
        <w:rPr>
          <w:rFonts w:eastAsiaTheme="minorHAnsi"/>
          <w:sz w:val="28"/>
          <w:szCs w:val="28"/>
          <w:lang w:eastAsia="en-US"/>
        </w:rPr>
        <w:t xml:space="preserve">.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ישראל</w:t>
      </w:r>
      <w:r w:rsidRPr="008766FC">
        <w:rPr>
          <w:rFonts w:eastAsiaTheme="minorHAnsi"/>
          <w:sz w:val="28"/>
          <w:szCs w:val="28"/>
          <w:lang w:eastAsia="en-US"/>
        </w:rPr>
        <w:t xml:space="preserve">.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הד</w:t>
      </w:r>
      <w:r w:rsidRPr="008766FC">
        <w:rPr>
          <w:rFonts w:eastAsiaTheme="minorHAnsi"/>
          <w:sz w:val="28"/>
          <w:szCs w:val="28"/>
          <w:lang w:eastAsia="en-US"/>
        </w:rPr>
        <w:t xml:space="preserve"> </w:t>
      </w:r>
      <w:r w:rsidRPr="008766FC">
        <w:rPr>
          <w:rFonts w:eastAsiaTheme="minorHAnsi"/>
          <w:sz w:val="28"/>
          <w:szCs w:val="28"/>
          <w:rtl/>
          <w:lang w:eastAsia="en-US" w:bidi="he-IL"/>
        </w:rPr>
        <w:t>ארצי</w:t>
      </w:r>
      <w:r w:rsidRPr="008766FC">
        <w:rPr>
          <w:rFonts w:eastAsiaTheme="minorHAnsi"/>
          <w:sz w:val="28"/>
          <w:szCs w:val="28"/>
          <w:lang w:eastAsia="en-US"/>
        </w:rPr>
        <w:t xml:space="preserve"> 1999</w:t>
      </w:r>
    </w:p>
    <w:p w:rsidR="00217233" w:rsidRPr="008766FC" w:rsidRDefault="00217233" w:rsidP="00321ADF">
      <w:pPr>
        <w:bidi/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8766FC">
        <w:rPr>
          <w:rFonts w:ascii="Times New Roman" w:hAnsi="Times New Roman" w:cs="Times New Roman" w:hint="cs"/>
          <w:sz w:val="28"/>
          <w:szCs w:val="28"/>
          <w:rtl/>
          <w:lang w:val="en-US"/>
        </w:rPr>
        <w:t xml:space="preserve">12. </w:t>
      </w:r>
      <w:r w:rsidRPr="008766FC">
        <w:rPr>
          <w:rFonts w:ascii="Times New Roman" w:hAnsi="Times New Roman" w:cs="Times New Roman"/>
          <w:sz w:val="28"/>
          <w:szCs w:val="28"/>
          <w:rtl/>
        </w:rPr>
        <w:t>הלה קובלינר ורון כהן</w:t>
      </w:r>
      <w:r w:rsidRPr="008766FC">
        <w:rPr>
          <w:rFonts w:ascii="Times New Roman" w:hAnsi="Times New Roman" w:cs="Times New Roman"/>
          <w:sz w:val="28"/>
          <w:szCs w:val="28"/>
          <w:lang w:bidi="ar-SA"/>
        </w:rPr>
        <w:t xml:space="preserve"> .</w:t>
      </w:r>
      <w:r w:rsidRPr="008766FC">
        <w:rPr>
          <w:rFonts w:ascii="Times New Roman" w:hAnsi="Times New Roman" w:cs="Times New Roman"/>
          <w:sz w:val="28"/>
          <w:szCs w:val="28"/>
          <w:rtl/>
        </w:rPr>
        <w:t xml:space="preserve">בשביל העברית:: נטע-מטח </w:t>
      </w:r>
      <w:r w:rsidR="002C73F0" w:rsidRPr="008766FC">
        <w:rPr>
          <w:rFonts w:ascii="Times New Roman" w:hAnsi="Times New Roman" w:cs="Times New Roman"/>
          <w:sz w:val="28"/>
          <w:szCs w:val="28"/>
          <w:rtl/>
        </w:rPr>
        <w:t>–</w:t>
      </w:r>
      <w:r w:rsidRPr="008766FC">
        <w:rPr>
          <w:rFonts w:ascii="Times New Roman" w:hAnsi="Times New Roman" w:cs="Times New Roman"/>
          <w:sz w:val="28"/>
          <w:szCs w:val="28"/>
          <w:rtl/>
        </w:rPr>
        <w:t xml:space="preserve"> 2015</w:t>
      </w:r>
    </w:p>
    <w:p w:rsidR="002C73F0" w:rsidRPr="008766FC" w:rsidRDefault="002C73F0" w:rsidP="002C73F0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  <w:r w:rsidRPr="008766FC">
        <w:rPr>
          <w:rFonts w:ascii="Times New Roman" w:hAnsi="Times New Roman" w:cs="Times New Roman"/>
          <w:sz w:val="28"/>
          <w:szCs w:val="28"/>
          <w:lang w:val="en-US" w:bidi="ar-SA"/>
        </w:rPr>
        <w:t xml:space="preserve">13. </w:t>
      </w:r>
      <w:r w:rsidRPr="008766FC">
        <w:rPr>
          <w:rFonts w:ascii="Times New Roman" w:hAnsi="Times New Roman" w:cs="Times New Roman"/>
          <w:sz w:val="28"/>
          <w:szCs w:val="28"/>
          <w:lang w:bidi="ar-SA"/>
        </w:rPr>
        <w:t>https://www.memrise.com</w:t>
      </w:r>
    </w:p>
    <w:p w:rsidR="00217233" w:rsidRPr="008766FC" w:rsidRDefault="00217233" w:rsidP="00321ADF">
      <w:pPr>
        <w:pStyle w:val="a3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:rsidR="00886057" w:rsidRPr="008766FC" w:rsidRDefault="00886057" w:rsidP="00321ADF">
      <w:pPr>
        <w:spacing w:after="0" w:line="360" w:lineRule="auto"/>
        <w:ind w:firstLine="567"/>
        <w:jc w:val="both"/>
      </w:pPr>
    </w:p>
    <w:sectPr w:rsidR="00886057" w:rsidRPr="0087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23"/>
    <w:rsid w:val="00210D23"/>
    <w:rsid w:val="00217233"/>
    <w:rsid w:val="002C73F0"/>
    <w:rsid w:val="00321ADF"/>
    <w:rsid w:val="003E17A4"/>
    <w:rsid w:val="008766FC"/>
    <w:rsid w:val="008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FC26"/>
  <w15:chartTrackingRefBased/>
  <w15:docId w15:val="{12157814-BE62-43E4-A643-FDD01AC5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D23"/>
    <w:pPr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Фрейдкин Илья</dc:creator>
  <cp:keywords/>
  <dc:description/>
  <cp:lastModifiedBy>Фрейдкин Илья</cp:lastModifiedBy>
  <cp:revision>2</cp:revision>
  <dcterms:created xsi:type="dcterms:W3CDTF">2019-03-30T22:01:00Z</dcterms:created>
  <dcterms:modified xsi:type="dcterms:W3CDTF">2019-03-30T22:53:00Z</dcterms:modified>
</cp:coreProperties>
</file>