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Международная конференция «Современные образовательные траектории»                   </w:t>
      </w:r>
    </w:p>
    <w:p>
      <w:pPr>
        <w:pStyle w:val="Default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>Развитие цифровой экономики</w:t>
      </w:r>
      <w:r>
        <w:rPr>
          <w:rFonts w:ascii="Times New Roman" w:hAnsi="Times New Roman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sz w:val="24"/>
          <w:szCs w:val="24"/>
          <w:shd w:val="clear" w:color="auto" w:fill="ffffff"/>
          <w:rtl w:val="0"/>
          <w:lang w:val="ru-RU"/>
        </w:rPr>
        <w:t xml:space="preserve">ключевые направления и особенности </w:t>
      </w:r>
    </w:p>
    <w:p>
      <w:pPr>
        <w:pStyle w:val="Default"/>
        <w:spacing w:after="240" w:line="360" w:lineRule="atLeast"/>
        <w:rPr>
          <w:rFonts w:ascii="Times New Roman" w:cs="Times New Roman" w:hAnsi="Times New Roman" w:eastAsia="Times New Roman"/>
          <w:b w:val="1"/>
          <w:bCs w:val="1"/>
          <w:sz w:val="24"/>
          <w:szCs w:val="24"/>
          <w:shd w:val="clear" w:color="auto" w:fill="ffffff"/>
        </w:rPr>
      </w:pPr>
    </w:p>
    <w:p>
      <w:pPr>
        <w:pStyle w:val="Обычный"/>
        <w:rPr>
          <w:rFonts w:ascii="Times New Roman" w:cs="Times New Roman" w:hAnsi="Times New Roman" w:eastAsia="Times New Roman"/>
          <w:b w:val="1"/>
          <w:bCs w:val="1"/>
          <w:lang w:val="ru-RU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ГОРОДСКИЕ АГЛОМЕРАЦИИ КАК ДРАЙВЕРЫ ЦИФРОВОЙ ЭКОНОМИКИ</w:t>
      </w:r>
    </w:p>
    <w:p>
      <w:pPr>
        <w:pStyle w:val="Обычный"/>
        <w:rPr>
          <w:rFonts w:ascii="Times New Roman" w:cs="Times New Roman" w:hAnsi="Times New Roman" w:eastAsia="Times New Roman"/>
          <w:b w:val="1"/>
          <w:bCs w:val="1"/>
          <w:lang w:val="ru-RU"/>
        </w:rPr>
      </w:pPr>
    </w:p>
    <w:p>
      <w:pPr>
        <w:pStyle w:val="Обычный"/>
        <w:ind w:left="850" w:firstLine="0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 w:color="222222"/>
          <w:shd w:val="clear" w:color="auto" w:fill="ffffff"/>
          <w:lang w:val="ru-RU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Дорофеева А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0"/>
          <w:szCs w:val="20"/>
          <w:vertAlign w:val="superscript"/>
          <w:rtl w:val="0"/>
          <w:lang w:val="ru-RU"/>
        </w:rPr>
        <w:t xml:space="preserve">1  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/ 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Алтухов</w:t>
      </w:r>
      <w:r>
        <w:rPr>
          <w:rFonts w:ascii="Times New Roman" w:hAnsi="Times New Roman"/>
          <w:b w:val="1"/>
          <w:bCs w:val="1"/>
          <w:sz w:val="20"/>
          <w:szCs w:val="20"/>
          <w:vertAlign w:val="superscript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В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/>
          <w:b w:val="1"/>
          <w:bCs w:val="1"/>
          <w:sz w:val="20"/>
          <w:szCs w:val="20"/>
          <w:vertAlign w:val="superscript"/>
          <w:rtl w:val="0"/>
          <w:lang w:val="ru-RU"/>
        </w:rPr>
        <w:t>2</w:t>
      </w:r>
    </w:p>
    <w:p>
      <w:pPr>
        <w:pStyle w:val="Heading 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50" w:firstLine="0"/>
        <w:jc w:val="both"/>
      </w:pPr>
      <w:r>
        <w:rPr>
          <w:b w:val="1"/>
          <w:bCs w:val="1"/>
          <w:vertAlign w:val="superscript"/>
          <w:rtl w:val="0"/>
          <w:lang w:val="ru-RU"/>
        </w:rPr>
        <w:t xml:space="preserve">1 </w:t>
      </w:r>
      <w:r>
        <w:rPr>
          <w:rStyle w:val="Hyperlink.1"/>
          <w:rtl w:val="0"/>
          <w:lang w:val="ru-RU"/>
        </w:rPr>
        <w:t>Институт бизнеса и дизайна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Hyperlink.1"/>
          <w:rtl w:val="0"/>
          <w:lang w:val="ru-RU"/>
        </w:rPr>
        <w:t>Кафедра Архитектурной среды</w:t>
      </w:r>
      <w:r>
        <w:rPr>
          <w:rStyle w:val="Hyperlink.2"/>
          <w:rtl w:val="0"/>
          <w:lang w:val="en-US"/>
        </w:rPr>
        <w:t xml:space="preserve">, </w:t>
      </w:r>
      <w:r>
        <w:rPr>
          <w:rStyle w:val="Hyperlink.1"/>
          <w:rtl w:val="0"/>
          <w:lang w:val="ru-RU"/>
        </w:rPr>
        <w:t xml:space="preserve">129010, </w:t>
      </w:r>
      <w:r>
        <w:rPr>
          <w:rStyle w:val="Hyperlink.1"/>
          <w:rtl w:val="0"/>
          <w:lang w:val="ru-RU"/>
        </w:rPr>
        <w:t>Россия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Hyperlink.1"/>
          <w:rtl w:val="0"/>
          <w:lang w:val="ru-RU"/>
        </w:rPr>
        <w:t>г</w:t>
      </w:r>
      <w:r>
        <w:rPr>
          <w:rStyle w:val="Hyperlink.1"/>
          <w:rtl w:val="0"/>
          <w:lang w:val="ru-RU"/>
        </w:rPr>
        <w:t xml:space="preserve">. </w:t>
      </w:r>
      <w:r>
        <w:rPr>
          <w:rStyle w:val="Hyperlink.1"/>
          <w:rtl w:val="0"/>
          <w:lang w:val="ru-RU"/>
        </w:rPr>
        <w:t>Москва</w:t>
      </w:r>
      <w:r>
        <w:rPr>
          <w:rStyle w:val="Hyperlink.1"/>
          <w:rtl w:val="0"/>
          <w:lang w:val="ru-RU"/>
        </w:rPr>
        <w:t xml:space="preserve">, </w:t>
      </w:r>
      <w:r>
        <w:rPr>
          <w:shd w:val="clear" w:color="auto" w:fill="ffffff"/>
          <w:rtl w:val="0"/>
          <w:lang w:val="ru-RU"/>
        </w:rPr>
        <w:t>Протопоповский переулок</w:t>
      </w:r>
      <w:r>
        <w:rPr>
          <w:shd w:val="clear" w:color="auto" w:fill="ffffff"/>
          <w:rtl w:val="0"/>
          <w:lang w:val="ru-RU"/>
        </w:rPr>
        <w:t xml:space="preserve">, </w:t>
      </w:r>
      <w:r>
        <w:rPr>
          <w:shd w:val="clear" w:color="auto" w:fill="ffffff"/>
          <w:rtl w:val="0"/>
          <w:lang w:val="ru-RU"/>
        </w:rPr>
        <w:t xml:space="preserve">дом </w:t>
      </w:r>
      <w:r>
        <w:rPr>
          <w:shd w:val="clear" w:color="auto" w:fill="ffffff"/>
          <w:rtl w:val="0"/>
          <w:lang w:val="ru-RU"/>
        </w:rPr>
        <w:t>9</w:t>
      </w:r>
      <w:r>
        <w:rPr>
          <w:shd w:val="clear" w:color="auto" w:fill="ffffff"/>
          <w:rtl w:val="0"/>
          <w:lang w:val="ru-RU"/>
        </w:rPr>
        <w:t xml:space="preserve">.  </w:t>
      </w:r>
      <w:r>
        <w:rPr>
          <w:rStyle w:val="Hyperlink.1"/>
          <w:rtl w:val="0"/>
          <w:lang w:val="ru-RU"/>
        </w:rPr>
        <w:t xml:space="preserve">+7915 2312265, </w:t>
      </w:r>
      <w:r>
        <w:rPr>
          <w:rStyle w:val="Hyperlink.0"/>
          <w:u w:val="single"/>
          <w:lang w:val="en-US"/>
        </w:rPr>
        <w:fldChar w:fldCharType="begin" w:fldLock="0"/>
      </w:r>
      <w:r>
        <w:rPr>
          <w:rStyle w:val="Hyperlink.0"/>
          <w:u w:val="single"/>
          <w:lang w:val="en-US"/>
        </w:rPr>
        <w:instrText xml:space="preserve"> HYPERLINK "mailto:agrippinad@gmail.com"</w:instrText>
      </w:r>
      <w:r>
        <w:rPr>
          <w:rStyle w:val="Hyperlink.0"/>
          <w:u w:val="single"/>
          <w:lang w:val="en-US"/>
        </w:rPr>
        <w:fldChar w:fldCharType="separate" w:fldLock="0"/>
      </w:r>
      <w:r>
        <w:rPr>
          <w:rStyle w:val="Hyperlink.0"/>
          <w:u w:val="single"/>
          <w:rtl w:val="0"/>
          <w:lang w:val="en-US"/>
        </w:rPr>
        <w:t>agrippinad@gmail.com</w:t>
      </w:r>
      <w:r>
        <w:rPr/>
        <w:fldChar w:fldCharType="end" w:fldLock="0"/>
      </w:r>
    </w:p>
    <w:p>
      <w:pPr>
        <w:pStyle w:val="Heading 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50" w:firstLine="0"/>
        <w:jc w:val="both"/>
        <w:rPr>
          <w:rStyle w:val="None"/>
          <w:u w:color="080808"/>
          <w:shd w:val="clear" w:color="auto" w:fill="ffffff"/>
          <w:lang w:val="ru-RU"/>
        </w:rPr>
      </w:pPr>
      <w:r>
        <w:rPr>
          <w:rStyle w:val="None"/>
          <w:b w:val="1"/>
          <w:bCs w:val="1"/>
          <w:vertAlign w:val="superscript"/>
          <w:rtl w:val="0"/>
          <w:lang w:val="ru-RU"/>
        </w:rPr>
        <w:t xml:space="preserve">2 </w:t>
      </w:r>
      <w:r>
        <w:rPr>
          <w:rStyle w:val="Hyperlink.1"/>
          <w:rtl w:val="0"/>
          <w:lang w:val="ru-RU"/>
        </w:rPr>
        <w:t>МГУ имени М</w:t>
      </w:r>
      <w:r>
        <w:rPr>
          <w:rStyle w:val="Hyperlink.1"/>
          <w:rtl w:val="0"/>
          <w:lang w:val="ru-RU"/>
        </w:rPr>
        <w:t xml:space="preserve">. </w:t>
      </w:r>
      <w:r>
        <w:rPr>
          <w:rStyle w:val="Hyperlink.1"/>
          <w:rtl w:val="0"/>
          <w:lang w:val="ru-RU"/>
        </w:rPr>
        <w:t>В</w:t>
      </w:r>
      <w:r>
        <w:rPr>
          <w:rStyle w:val="Hyperlink.1"/>
          <w:rtl w:val="0"/>
          <w:lang w:val="ru-RU"/>
        </w:rPr>
        <w:t xml:space="preserve">. </w:t>
      </w:r>
      <w:r>
        <w:rPr>
          <w:rStyle w:val="Hyperlink.1"/>
          <w:rtl w:val="0"/>
          <w:lang w:val="ru-RU"/>
        </w:rPr>
        <w:t>Ломоносова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Hyperlink.1"/>
          <w:rtl w:val="0"/>
          <w:lang w:val="ru-RU"/>
        </w:rPr>
        <w:t>Лаборатория инновационного бизнеса  и предпринимательства экономического факультета</w:t>
      </w:r>
      <w:r>
        <w:rPr>
          <w:rStyle w:val="Hyperlink.2"/>
          <w:rtl w:val="0"/>
          <w:lang w:val="ru-RU"/>
        </w:rPr>
        <w:t xml:space="preserve">, </w:t>
      </w:r>
      <w:r>
        <w:rPr>
          <w:rStyle w:val="None"/>
          <w:u w:color="080808"/>
          <w:shd w:val="clear" w:color="auto" w:fill="ffffff"/>
          <w:rtl w:val="0"/>
          <w:lang w:val="ru-RU"/>
        </w:rPr>
        <w:t>119991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Hyperlink.1"/>
          <w:rtl w:val="0"/>
          <w:lang w:val="ru-RU"/>
        </w:rPr>
        <w:t>Россия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None"/>
          <w:u w:color="080808"/>
          <w:shd w:val="clear" w:color="auto" w:fill="ffffff"/>
          <w:rtl w:val="0"/>
          <w:lang w:val="ru-RU"/>
        </w:rPr>
        <w:t>119991</w:t>
      </w:r>
      <w:r>
        <w:rPr>
          <w:rStyle w:val="Hyperlink.1"/>
          <w:rtl w:val="0"/>
          <w:lang w:val="ru-RU"/>
        </w:rPr>
        <w:t xml:space="preserve">, </w:t>
      </w:r>
      <w:r>
        <w:rPr>
          <w:rStyle w:val="None"/>
          <w:u w:color="080808"/>
          <w:shd w:val="clear" w:color="auto" w:fill="ffffff"/>
          <w:rtl w:val="0"/>
          <w:lang w:val="ru-RU"/>
        </w:rPr>
        <w:t>г</w:t>
      </w:r>
      <w:r>
        <w:rPr>
          <w:rStyle w:val="None"/>
          <w:u w:color="080808"/>
          <w:shd w:val="clear" w:color="auto" w:fill="ffffff"/>
          <w:rtl w:val="0"/>
          <w:lang w:val="ru-RU"/>
        </w:rPr>
        <w:t xml:space="preserve">. </w:t>
      </w:r>
      <w:r>
        <w:rPr>
          <w:rStyle w:val="None"/>
          <w:u w:color="080808"/>
          <w:shd w:val="clear" w:color="auto" w:fill="ffffff"/>
          <w:rtl w:val="0"/>
          <w:lang w:val="ru-RU"/>
        </w:rPr>
        <w:t>Москва</w:t>
      </w:r>
      <w:r>
        <w:rPr>
          <w:rStyle w:val="None"/>
          <w:u w:color="080808"/>
          <w:shd w:val="clear" w:color="auto" w:fill="ffffff"/>
          <w:rtl w:val="0"/>
          <w:lang w:val="ru-RU"/>
        </w:rPr>
        <w:t xml:space="preserve">, </w:t>
      </w:r>
      <w:r>
        <w:rPr>
          <w:rStyle w:val="None"/>
          <w:u w:color="080808"/>
          <w:shd w:val="clear" w:color="auto" w:fill="ffffff"/>
          <w:rtl w:val="0"/>
          <w:lang w:val="ru-RU"/>
        </w:rPr>
        <w:t>Ленинские горы</w:t>
      </w:r>
      <w:r>
        <w:rPr>
          <w:rStyle w:val="None"/>
          <w:u w:color="080808"/>
          <w:shd w:val="clear" w:color="auto" w:fill="ffffff"/>
          <w:rtl w:val="0"/>
          <w:lang w:val="ru-RU"/>
        </w:rPr>
        <w:t xml:space="preserve">, 1, </w:t>
      </w:r>
      <w:r>
        <w:rPr>
          <w:rStyle w:val="None"/>
          <w:u w:color="080808"/>
          <w:shd w:val="clear" w:color="auto" w:fill="ffffff"/>
          <w:rtl w:val="0"/>
          <w:lang w:val="ru-RU"/>
        </w:rPr>
        <w:t>с</w:t>
      </w:r>
      <w:r>
        <w:rPr>
          <w:rStyle w:val="None"/>
          <w:u w:color="080808"/>
          <w:shd w:val="clear" w:color="auto" w:fill="ffffff"/>
          <w:rtl w:val="0"/>
          <w:lang w:val="ru-RU"/>
        </w:rPr>
        <w:t>.</w:t>
      </w:r>
      <w:r>
        <w:rPr>
          <w:rStyle w:val="None"/>
          <w:u w:color="080808"/>
          <w:shd w:val="clear" w:color="auto" w:fill="ffffff"/>
          <w:rtl w:val="0"/>
          <w:lang w:val="ru-RU"/>
        </w:rPr>
        <w:t xml:space="preserve"> 46.</w:t>
      </w:r>
    </w:p>
    <w:p>
      <w:pPr>
        <w:pStyle w:val="Heading 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50" w:firstLine="0"/>
        <w:jc w:val="both"/>
      </w:pPr>
      <w:r>
        <w:rPr>
          <w:rStyle w:val="Hyperlink.1"/>
          <w:rtl w:val="0"/>
          <w:lang w:val="ru-RU"/>
        </w:rPr>
        <w:t xml:space="preserve">+79057319609, </w:t>
      </w:r>
      <w:r>
        <w:rPr>
          <w:rStyle w:val="Hyperlink.0"/>
          <w:u w:val="single"/>
          <w:lang w:val="en-US"/>
        </w:rPr>
        <w:fldChar w:fldCharType="begin" w:fldLock="0"/>
      </w:r>
      <w:r>
        <w:rPr>
          <w:rStyle w:val="Hyperlink.0"/>
          <w:u w:val="single"/>
          <w:lang w:val="en-US"/>
        </w:rPr>
        <w:instrText xml:space="preserve"> HYPERLINK "mailto:alexei.altoukhov@gmail.com"</w:instrText>
      </w:r>
      <w:r>
        <w:rPr>
          <w:rStyle w:val="Hyperlink.0"/>
          <w:u w:val="single"/>
          <w:lang w:val="en-US"/>
        </w:rPr>
        <w:fldChar w:fldCharType="separate" w:fldLock="0"/>
      </w:r>
      <w:r>
        <w:rPr>
          <w:rStyle w:val="Hyperlink.0"/>
          <w:u w:val="single"/>
          <w:rtl w:val="0"/>
          <w:lang w:val="ru-RU"/>
        </w:rPr>
        <w:t>alexei</w:t>
      </w:r>
      <w:r>
        <w:rPr>
          <w:rStyle w:val="None"/>
          <w:u w:val="single"/>
          <w:rtl w:val="0"/>
          <w:lang w:val="ru-RU"/>
        </w:rPr>
        <w:t>.</w:t>
      </w:r>
      <w:r>
        <w:rPr>
          <w:rStyle w:val="Hyperlink.0"/>
          <w:u w:val="single"/>
          <w:rtl w:val="0"/>
          <w:lang w:val="ru-RU"/>
        </w:rPr>
        <w:t>altoukhov</w:t>
      </w:r>
      <w:r>
        <w:rPr>
          <w:rStyle w:val="None"/>
          <w:u w:val="single"/>
          <w:rtl w:val="0"/>
          <w:lang w:val="ru-RU"/>
        </w:rPr>
        <w:t>@</w:t>
      </w:r>
      <w:r>
        <w:rPr>
          <w:rStyle w:val="Hyperlink.0"/>
          <w:u w:val="single"/>
          <w:rtl w:val="0"/>
          <w:lang w:val="ru-RU"/>
        </w:rPr>
        <w:t>gmail</w:t>
      </w:r>
      <w:r>
        <w:rPr>
          <w:rStyle w:val="None"/>
          <w:u w:val="single"/>
          <w:rtl w:val="0"/>
          <w:lang w:val="ru-RU"/>
        </w:rPr>
        <w:t>.</w:t>
      </w:r>
      <w:r>
        <w:rPr>
          <w:rStyle w:val="Hyperlink.0"/>
          <w:u w:val="single"/>
          <w:rtl w:val="0"/>
          <w:lang w:val="ru-RU"/>
        </w:rPr>
        <w:t>com</w:t>
      </w:r>
      <w:r>
        <w:rPr/>
        <w:fldChar w:fldCharType="end" w:fldLock="0"/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Городские агломерации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это 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 xml:space="preserve">скопление 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"https://ru.wikipedia.org/wiki/%25D0%259D%25D0%25B0%25D1%2581%25D0%25B5%25D0%25BB%25D1%2591%25D0%25BD%25D0%25BD%25D1%258B%25D0%25B9_%25D0%25BF%25D1%2583%25D0%25BD%25D0%25BA%25D1%2582"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населённых пунктов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 xml:space="preserve">главным образом 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"https://ru.wikipedia.org/wiki/%25D0%2593%25D0%25BE%25D1%2580%25D0%25BE%25D0%25B4"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городских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объединённых в сложную многокомпонентную динамическую систему с интенсивными производственными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, 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транспортными и культурными связями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.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 xml:space="preserve">Образование городских агломераций — одна из стадий 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"https://ru.wikipedia.org/wiki/%25D0%25A3%25D1%2580%25D0%25B1%25D0%25B0%25D0%25BD%25D0%25B8%25D0%25B7%25D0%25B0%25D1%2586%25D0%25B8%25D1%258F"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урбанизации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 [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1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].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Сегодня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55%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населения мира проживает в городских районах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эта доля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ожидается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возрастет до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68%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2050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году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Прогнозы показывают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урбанизация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постепенно смещает проживание человеческого населения из сельской местности в городские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[2]. 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Урбанизация − процесс и результат роста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развития и усиления роли городов и их систем в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современном мире и обществе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Означает процесс роста городского населения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распространения в обществе городского образа жизни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значительный рост количества и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удельного веса городов в системе расселения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усиление их роли в расширении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производства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науке и культуре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в формировании социальной структуры общества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[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3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].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Драйверами развития урбанизированных территорий являются факторы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группирующиеся по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функциям и сферам общественной жизни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Их можно рассматривать как сбалансированное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развитие или устойчивое развитие территорий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при согласованности экономических и соци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альных институциональных изменений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которые ориентированы на направление инвестиций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эксплуатацию природных ресурсов в полном цикле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научно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техническое внедрение и личностное развитие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является настоящим и будущим потенциалом развития Интеллекту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альных территорий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Функциональные технологические компоненты Интеллектуальных территорий применяются в таких сферах урбанизированной системы городов как энергетика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безопасность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Большие данные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Интернет Вещей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управление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Интеллектуальные программно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аппаратные решения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транспорт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Интеллектуальные транспортные системы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Беспилотный транспорт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),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здравоохранение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промышленный и агрокультурный городские комплексы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Индустрия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4.0,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Сити Фермерство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 социо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культурный контекст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 развитием человеческого общества и технологий меняется осознание среды и подход к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устойчивому развитию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возникают новые проблемы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обусловленные глобализацией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структурой общества потребления и экологическими вызовами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На данном этапе одним из решений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является организация интеллектуальных территорий обитания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позволяющих оптимизировать затраты ресурсов и наиболее эффективно использовать среду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[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4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].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Устойчивое развитие Интеллектуальных территорий базируется на научно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технологическом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развитии и личностном росте сообщества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возможно благодаря синергии экономических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и социальных изменений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[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5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]. 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Парадигма современного города такова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: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«международный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конкурентоспособный и успешный город с сильной и разнообразной экономикой и предпринимательским духом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использующий все технологические инновации и исследования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становится мировым лидером в улучшении окружающей среды на местном уровне и во всём мире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принимая на себя ведущую роль в борьбе с изменением климата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сокращением загрязнения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развитием низкоуглеродной экономики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меньшим потреблением ресурсов и использованием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их более эффективно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Город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в котором все чувствуют себя комфортно и каждому легко получить доступ к работе» 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[6].</w:t>
      </w: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Default"/>
        <w:jc w:val="both"/>
        <w:rPr>
          <w:rFonts w:ascii="Times New Roman" w:cs="Times New Roman" w:hAnsi="Times New Roman" w:eastAsia="Times New Roman"/>
          <w:sz w:val="24"/>
          <w:szCs w:val="24"/>
          <w:u w:color="222222"/>
        </w:rPr>
      </w:pPr>
    </w:p>
    <w:p>
      <w:pPr>
        <w:pStyle w:val="Обычный"/>
        <w:rPr>
          <w:rFonts w:ascii="Times New Roman" w:cs="Times New Roman" w:hAnsi="Times New Roman" w:eastAsia="Times New Roman"/>
          <w:u w:color="222222"/>
          <w:lang w:val="ru-RU"/>
        </w:rPr>
      </w:pPr>
    </w:p>
    <w:p>
      <w:pPr>
        <w:pStyle w:val="Обычный"/>
        <w:rPr>
          <w:rStyle w:val="None"/>
          <w:rFonts w:ascii="Times New Roman" w:cs="Times New Roman" w:hAnsi="Times New Roman" w:eastAsia="Times New Roman"/>
          <w:b w:val="1"/>
          <w:bCs w:val="1"/>
          <w:lang w:val="ru-RU"/>
        </w:rPr>
      </w:pPr>
      <w:r>
        <w:rPr>
          <w:rStyle w:val="None"/>
          <w:rFonts w:ascii="Times New Roman" w:hAnsi="Times New Roman" w:hint="default"/>
          <w:b w:val="1"/>
          <w:bCs w:val="1"/>
          <w:rtl w:val="0"/>
          <w:lang w:val="ru-RU"/>
        </w:rPr>
        <w:t>Литература</w:t>
      </w:r>
      <w:r>
        <w:rPr>
          <w:rStyle w:val="None"/>
          <w:rFonts w:ascii="Times New Roman" w:hAnsi="Times New Roman"/>
          <w:b w:val="1"/>
          <w:bCs w:val="1"/>
          <w:rtl w:val="0"/>
          <w:lang w:val="ru-RU"/>
        </w:rPr>
        <w:t>: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Style w:val="None"/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The Age of urban agglomerations/ </w:t>
      </w:r>
      <w:r>
        <w:rPr>
          <w:rStyle w:val="None"/>
          <w:rFonts w:ascii="Times New Roman" w:hAnsi="Times New Roman"/>
          <w:i w:val="1"/>
          <w:iCs w:val="1"/>
          <w:sz w:val="24"/>
          <w:szCs w:val="24"/>
          <w:rtl w:val="0"/>
          <w:lang w:val="en-US"/>
        </w:rPr>
        <w:t>Urbica For Moscow Urban Forum 2017</w:t>
      </w:r>
      <w:r>
        <w:rPr>
          <w:rStyle w:val="None"/>
          <w:rFonts w:ascii="Times New Roman" w:hAnsi="Times New Roman"/>
          <w:sz w:val="24"/>
          <w:szCs w:val="24"/>
          <w:u w:val="single"/>
          <w:rtl w:val="0"/>
          <w:lang w:val="ru-RU"/>
        </w:rPr>
        <w:t>/</w:t>
      </w:r>
      <w:r>
        <w:rPr>
          <w:rStyle w:val="None"/>
          <w:rFonts w:ascii="Times New Roman" w:hAnsi="Times New Roman"/>
          <w:sz w:val="24"/>
          <w:szCs w:val="24"/>
          <w:u w:val="single"/>
          <w:rtl w:val="0"/>
          <w:lang w:val="de-DE"/>
        </w:rPr>
        <w:t>https://medium.com/@Urbica.co/agglomerations-4727f83fd220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The </w:t>
      </w:r>
      <w:r>
        <w:rPr>
          <w:rStyle w:val="None"/>
          <w:rFonts w:ascii="Times New Roman" w:hAnsi="Times New Roman"/>
          <w:i w:val="1"/>
          <w:iCs w:val="1"/>
          <w:sz w:val="24"/>
          <w:szCs w:val="24"/>
          <w:rtl w:val="0"/>
          <w:lang w:val="ru-RU"/>
        </w:rPr>
        <w:t xml:space="preserve">2018 Revision of World Urbanization Prospects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produced by the Population Division of the UN Department of Economic and Social Affairs (UN DESA) / </w:t>
      </w:r>
      <w:r>
        <w:rPr>
          <w:rStyle w:val="None"/>
          <w:rFonts w:ascii="Times New Roman" w:hAnsi="Times New Roman"/>
          <w:sz w:val="24"/>
          <w:szCs w:val="24"/>
          <w:u w:val="single"/>
          <w:rtl w:val="0"/>
          <w:lang w:val="ru-RU"/>
        </w:rPr>
        <w:t>https://www.un.org/development/desa/publications/2018-revision- of-world-urbanization-prospects.html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Есаулов Г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Лежава 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Любовный В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/>
          <w:sz w:val="24"/>
          <w:szCs w:val="24"/>
          <w:rtl w:val="0"/>
          <w:lang w:val="ru-RU"/>
        </w:rPr>
        <w:t>. [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 др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.].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Градостроительная доктрина Российской Федерации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РААСН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 о с к в 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Э к о н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 н ф о р м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2 0 1 4 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.8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 xml:space="preserve"> Дорофеева 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.,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 </w: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instrText xml:space="preserve"> HYPERLINK "https://istina.msu.ru/workers/163146858/"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fldChar w:fldCharType="separate" w:fldLock="0"/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Алтухов 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Федоров 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Д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instrText xml:space="preserve"> HYPERLINK "https://istina.msu.ru/publications/article/237730854/"</w:instrText>
      </w:r>
      <w:r>
        <w:rPr>
          <w:rStyle w:val="Hyperlink.1"/>
          <w:rFonts w:ascii="Times New Roman" w:cs="Times New Roman" w:hAnsi="Times New Roman" w:eastAsia="Times New Roman"/>
          <w:sz w:val="24"/>
          <w:szCs w:val="24"/>
          <w:lang w:val="ru-RU"/>
        </w:rPr>
        <w:fldChar w:fldCharType="separate" w:fldLock="0"/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Урбанистика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Функциональные компоненты интеллектуальных территорий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 // </w: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instrText xml:space="preserve"> HYPERLINK "https://istina.msu.ru/journals/237730853/"</w:instrText>
      </w:r>
      <w:r>
        <w:rPr>
          <w:rStyle w:val="Hyperlink.2"/>
          <w:rFonts w:ascii="Times New Roman" w:cs="Times New Roman" w:hAnsi="Times New Roman" w:eastAsia="Times New Roman"/>
          <w:sz w:val="24"/>
          <w:szCs w:val="24"/>
          <w:lang w:val="en-US"/>
        </w:rPr>
        <w:fldChar w:fldCharType="separate" w:fldLock="0"/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>SocialSciences: AchievementsandProspectsJournal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; -2019,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том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 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6,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№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 </w:t>
      </w:r>
      <w:r>
        <w:rPr>
          <w:rStyle w:val="None"/>
          <w:rFonts w:ascii="Times New Roman" w:hAnsi="Times New Roman"/>
          <w:sz w:val="24"/>
          <w:szCs w:val="24"/>
          <w:rtl w:val="0"/>
          <w:lang w:val="de-DE"/>
        </w:rPr>
        <w:t xml:space="preserve">14, </w:t>
      </w:r>
      <w:r>
        <w:rPr>
          <w:rStyle w:val="Hyperlink.1"/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Style w:val="Hyperlink.2"/>
          <w:rFonts w:ascii="Times New Roman" w:hAnsi="Times New Roman" w:hint="default"/>
          <w:sz w:val="24"/>
          <w:szCs w:val="24"/>
          <w:rtl w:val="0"/>
          <w:lang w:val="en-US"/>
        </w:rPr>
        <w:t> </w:t>
      </w: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19-36. </w:t>
      </w:r>
      <w:r>
        <w:rPr>
          <w:rStyle w:val="Hyperlink.2"/>
          <w:rFonts w:ascii="Times New Roman" w:hAnsi="Times New Roman"/>
          <w:sz w:val="24"/>
          <w:szCs w:val="24"/>
          <w:rtl w:val="0"/>
          <w:lang w:val="en-US"/>
        </w:rPr>
        <w:t xml:space="preserve"> 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Алтухов 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Дорофеева А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Устойчивое развитие “Интеллектуальных территорий” на о с н о в е в ы с о к и х  т е х н о л о г и 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 е н з 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 И О П ГА У</w:t>
      </w:r>
      <w:r>
        <w:rPr>
          <w:rFonts w:ascii="Times New Roman" w:hAnsi="Times New Roman"/>
          <w:sz w:val="24"/>
          <w:szCs w:val="24"/>
          <w:rtl w:val="0"/>
          <w:lang w:val="ru-RU"/>
        </w:rPr>
        <w:t>, 2 0 1 9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24"/>
          <w:szCs w:val="24"/>
          <w:rtl w:val="0"/>
          <w:lang w:val="ru-RU"/>
        </w:rPr>
      </w:pPr>
      <w:r>
        <w:rPr>
          <w:rStyle w:val="Hyperlink.1"/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Style w:val="None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 xml:space="preserve">The London Plan </w:t>
      </w:r>
      <w:r>
        <w:rPr>
          <w:rStyle w:val="None"/>
          <w:rFonts w:ascii="Times New Roman" w:hAnsi="Times New Roman" w:hint="default"/>
          <w:sz w:val="24"/>
          <w:szCs w:val="24"/>
          <w:shd w:val="clear" w:color="auto" w:fill="ffffff"/>
          <w:rtl w:val="0"/>
          <w:lang w:val="ru-RU"/>
        </w:rPr>
        <w:t xml:space="preserve">– </w:t>
      </w:r>
      <w:r>
        <w:rPr>
          <w:rStyle w:val="None"/>
          <w:rFonts w:ascii="Times New Roman" w:hAnsi="Times New Roman"/>
          <w:sz w:val="24"/>
          <w:szCs w:val="24"/>
          <w:shd w:val="clear" w:color="auto" w:fill="ffffff"/>
          <w:rtl w:val="0"/>
          <w:lang w:val="ru-RU"/>
        </w:rPr>
        <w:t xml:space="preserve">Greater London Authority / </w: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u w:val="single"/>
          <w:lang w:val="en-US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u w:val="single"/>
          <w:lang w:val="en-US"/>
        </w:rPr>
        <w:instrText xml:space="preserve"> HYPERLINK "https://www.london.gov.uk/sites/default/files/new_london_plan_december_2017.pdf"</w:instrText>
      </w:r>
      <w:r>
        <w:rPr>
          <w:rStyle w:val="Hyperlink.0"/>
          <w:rFonts w:ascii="Times New Roman" w:cs="Times New Roman" w:hAnsi="Times New Roman" w:eastAsia="Times New Roman"/>
          <w:sz w:val="24"/>
          <w:szCs w:val="24"/>
          <w:u w:val="single"/>
          <w:lang w:val="en-US"/>
        </w:rPr>
        <w:fldChar w:fldCharType="separate" w:fldLock="0"/>
      </w:r>
      <w:r>
        <w:rPr>
          <w:rStyle w:val="Hyperlink.0"/>
          <w:rFonts w:ascii="Times New Roman" w:hAnsi="Times New Roman"/>
          <w:sz w:val="24"/>
          <w:szCs w:val="24"/>
          <w:u w:val="single"/>
          <w:rtl w:val="0"/>
          <w:lang w:val="en-US"/>
        </w:rPr>
        <w:t>https://www.london.gov.uk/sites/default/files/new_london_plan_december_2017.pdf</w:t>
      </w:r>
      <w:r>
        <w:rPr>
          <w:rFonts w:ascii="Times New Roman" w:cs="Times New Roman" w:hAnsi="Times New Roman" w:eastAsia="Times New Roman"/>
          <w:sz w:val="24"/>
          <w:szCs w:val="24"/>
        </w:rPr>
        <w:fldChar w:fldCharType="end" w:fldLock="0"/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12"/>
        <w:tab w:val="clear" w:pos="9020"/>
      </w:tabs>
    </w:pPr>
    <w:r>
      <w:tab/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2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eading 5">
    <w:name w:val="Heading 5"/>
    <w:next w:val="Heading 5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character" w:styleId="Hyperlink.1">
    <w:name w:val="Hyperlink.1"/>
    <w:rPr>
      <w:lang w:val="ru-RU"/>
    </w:rPr>
  </w:style>
  <w:style w:type="character" w:styleId="Hyperlink.2">
    <w:name w:val="Hyperlink.2"/>
    <w:rPr>
      <w:lang w:val="en-US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u w:val="single"/>
      <w:lang w:val="en-US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