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F566EE" w14:textId="75EF0998" w:rsidR="000770BE" w:rsidRPr="000770BE" w:rsidRDefault="000770BE" w:rsidP="00E817DC">
      <w:pPr>
        <w:shd w:val="clear" w:color="auto" w:fill="FFFFFF"/>
        <w:spacing w:after="150"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D33C8E">
        <w:rPr>
          <w:rFonts w:eastAsia="Times New Roman"/>
          <w:b/>
          <w:bCs/>
          <w:sz w:val="24"/>
          <w:szCs w:val="24"/>
          <w:lang w:eastAsia="ru-RU"/>
        </w:rPr>
        <w:t>Метод цветовой сигнализации в целостной концепции образования</w:t>
      </w:r>
    </w:p>
    <w:p w14:paraId="787A5DD9" w14:textId="639EB5B0" w:rsidR="000770BE" w:rsidRPr="000770BE" w:rsidRDefault="000770BE" w:rsidP="00E817DC">
      <w:pPr>
        <w:shd w:val="clear" w:color="auto" w:fill="FFFFFF"/>
        <w:spacing w:after="150"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D33C8E">
        <w:rPr>
          <w:rFonts w:eastAsia="Times New Roman"/>
          <w:b/>
          <w:bCs/>
          <w:i/>
          <w:iCs/>
          <w:sz w:val="24"/>
          <w:szCs w:val="24"/>
          <w:lang w:eastAsia="ru-RU"/>
        </w:rPr>
        <w:t>Швецов Юрий Александрович</w:t>
      </w:r>
    </w:p>
    <w:p w14:paraId="0BFDB905" w14:textId="74693938" w:rsidR="000770BE" w:rsidRPr="000770BE" w:rsidRDefault="000770BE" w:rsidP="00E817DC">
      <w:pPr>
        <w:shd w:val="clear" w:color="auto" w:fill="FFFFFF"/>
        <w:spacing w:after="150"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D33C8E">
        <w:rPr>
          <w:rFonts w:eastAsia="Times New Roman"/>
          <w:i/>
          <w:iCs/>
          <w:sz w:val="24"/>
          <w:szCs w:val="24"/>
          <w:lang w:eastAsia="ru-RU"/>
        </w:rPr>
        <w:t>Пензенский государственный аграрный университет</w:t>
      </w:r>
      <w:r w:rsidRPr="000770BE">
        <w:rPr>
          <w:rFonts w:eastAsia="Times New Roman"/>
          <w:i/>
          <w:iCs/>
          <w:sz w:val="24"/>
          <w:szCs w:val="24"/>
          <w:lang w:eastAsia="ru-RU"/>
        </w:rPr>
        <w:t>, </w:t>
      </w:r>
    </w:p>
    <w:p w14:paraId="1FAFB0E9" w14:textId="452E20AA" w:rsidR="000770BE" w:rsidRPr="000770BE" w:rsidRDefault="000770BE" w:rsidP="00E817DC">
      <w:pPr>
        <w:shd w:val="clear" w:color="auto" w:fill="FFFFFF"/>
        <w:spacing w:after="150"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D33C8E">
        <w:rPr>
          <w:rFonts w:eastAsia="Times New Roman"/>
          <w:i/>
          <w:iCs/>
          <w:sz w:val="24"/>
          <w:szCs w:val="24"/>
          <w:lang w:eastAsia="ru-RU"/>
        </w:rPr>
        <w:t>агрономический</w:t>
      </w:r>
      <w:r w:rsidRPr="000770BE">
        <w:rPr>
          <w:rFonts w:eastAsia="Times New Roman"/>
          <w:i/>
          <w:iCs/>
          <w:sz w:val="24"/>
          <w:szCs w:val="24"/>
          <w:lang w:eastAsia="ru-RU"/>
        </w:rPr>
        <w:t xml:space="preserve"> факультет, </w:t>
      </w:r>
      <w:r w:rsidRPr="00D33C8E">
        <w:rPr>
          <w:rFonts w:eastAsia="Times New Roman"/>
          <w:i/>
          <w:iCs/>
          <w:sz w:val="24"/>
          <w:szCs w:val="24"/>
          <w:lang w:eastAsia="ru-RU"/>
        </w:rPr>
        <w:t>Пенза</w:t>
      </w:r>
      <w:r w:rsidRPr="000770BE">
        <w:rPr>
          <w:rFonts w:eastAsia="Times New Roman"/>
          <w:i/>
          <w:iCs/>
          <w:sz w:val="24"/>
          <w:szCs w:val="24"/>
          <w:lang w:eastAsia="ru-RU"/>
        </w:rPr>
        <w:t>, Россия</w:t>
      </w:r>
    </w:p>
    <w:p w14:paraId="3222A80C" w14:textId="4E99FD0B" w:rsidR="000770BE" w:rsidRPr="000770BE" w:rsidRDefault="000770BE" w:rsidP="00E817DC">
      <w:pPr>
        <w:shd w:val="clear" w:color="auto" w:fill="FFFFFF"/>
        <w:spacing w:after="150"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0770BE">
        <w:rPr>
          <w:rFonts w:eastAsia="Times New Roman"/>
          <w:i/>
          <w:iCs/>
          <w:sz w:val="24"/>
          <w:szCs w:val="24"/>
          <w:lang w:eastAsia="ru-RU"/>
        </w:rPr>
        <w:t>E–</w:t>
      </w:r>
      <w:proofErr w:type="spellStart"/>
      <w:r w:rsidRPr="000770BE">
        <w:rPr>
          <w:rFonts w:eastAsia="Times New Roman"/>
          <w:i/>
          <w:iCs/>
          <w:sz w:val="24"/>
          <w:szCs w:val="24"/>
          <w:lang w:eastAsia="ru-RU"/>
        </w:rPr>
        <w:t>mail</w:t>
      </w:r>
      <w:proofErr w:type="spellEnd"/>
      <w:r w:rsidRPr="000770BE">
        <w:rPr>
          <w:rFonts w:eastAsia="Times New Roman"/>
          <w:i/>
          <w:iCs/>
          <w:sz w:val="24"/>
          <w:szCs w:val="24"/>
          <w:lang w:eastAsia="ru-RU"/>
        </w:rPr>
        <w:t xml:space="preserve">: </w:t>
      </w:r>
      <w:proofErr w:type="spellStart"/>
      <w:r w:rsidRPr="00D33C8E">
        <w:rPr>
          <w:rFonts w:eastAsia="Times New Roman"/>
          <w:i/>
          <w:iCs/>
          <w:sz w:val="24"/>
          <w:szCs w:val="24"/>
          <w:lang w:val="en-US" w:eastAsia="ru-RU"/>
        </w:rPr>
        <w:t>yurijsw</w:t>
      </w:r>
      <w:proofErr w:type="spellEnd"/>
      <w:r w:rsidRPr="00D33C8E">
        <w:rPr>
          <w:rFonts w:eastAsia="Times New Roman"/>
          <w:i/>
          <w:iCs/>
          <w:sz w:val="24"/>
          <w:szCs w:val="24"/>
          <w:lang w:eastAsia="ru-RU"/>
        </w:rPr>
        <w:t>1</w:t>
      </w:r>
      <w:r w:rsidRPr="000770BE">
        <w:rPr>
          <w:rFonts w:eastAsia="Times New Roman"/>
          <w:i/>
          <w:iCs/>
          <w:sz w:val="24"/>
          <w:szCs w:val="24"/>
          <w:lang w:eastAsia="ru-RU"/>
        </w:rPr>
        <w:t>@yandex.ru</w:t>
      </w:r>
    </w:p>
    <w:p w14:paraId="3DFEE24E" w14:textId="2E0A3B87" w:rsidR="000770BE" w:rsidRDefault="00F442EC" w:rsidP="00E817DC">
      <w:pPr>
        <w:shd w:val="clear" w:color="auto" w:fill="FFFFFF"/>
        <w:spacing w:after="150" w:line="240" w:lineRule="auto"/>
        <w:ind w:firstLine="397"/>
        <w:jc w:val="both"/>
        <w:rPr>
          <w:sz w:val="24"/>
          <w:szCs w:val="24"/>
        </w:rPr>
      </w:pPr>
      <w:r w:rsidRPr="00D33C8E">
        <w:rPr>
          <w:rFonts w:eastAsia="Times New Roman"/>
          <w:sz w:val="24"/>
          <w:szCs w:val="24"/>
          <w:lang w:eastAsia="ru-RU"/>
        </w:rPr>
        <w:t xml:space="preserve">Н.Н. Абрамова в своей работе подводит к пониманию </w:t>
      </w:r>
      <w:proofErr w:type="spellStart"/>
      <w:r w:rsidRPr="00D33C8E">
        <w:rPr>
          <w:rFonts w:eastAsia="Times New Roman"/>
          <w:sz w:val="24"/>
          <w:szCs w:val="24"/>
          <w:lang w:eastAsia="ru-RU"/>
        </w:rPr>
        <w:t>базовости</w:t>
      </w:r>
      <w:proofErr w:type="spellEnd"/>
      <w:r w:rsidRPr="00D33C8E">
        <w:rPr>
          <w:rFonts w:eastAsia="Times New Roman"/>
          <w:sz w:val="24"/>
          <w:szCs w:val="24"/>
          <w:lang w:eastAsia="ru-RU"/>
        </w:rPr>
        <w:t xml:space="preserve"> личностно-ориентированного подхода для моделирования личностно-ориентированных воспитательных технологий [1].</w:t>
      </w:r>
      <w:r w:rsidR="00664157" w:rsidRPr="00D33C8E">
        <w:rPr>
          <w:rFonts w:eastAsia="Times New Roman"/>
          <w:sz w:val="24"/>
          <w:szCs w:val="24"/>
          <w:lang w:eastAsia="ru-RU"/>
        </w:rPr>
        <w:t xml:space="preserve"> </w:t>
      </w:r>
      <w:r w:rsidR="00664157" w:rsidRPr="00D33C8E">
        <w:rPr>
          <w:sz w:val="24"/>
          <w:szCs w:val="24"/>
        </w:rPr>
        <w:t xml:space="preserve">Наша мысль </w:t>
      </w:r>
      <w:r w:rsidR="00664157" w:rsidRPr="00D33C8E">
        <w:rPr>
          <w:sz w:val="24"/>
          <w:szCs w:val="24"/>
        </w:rPr>
        <w:t>согласуется с мнением данного автора</w:t>
      </w:r>
      <w:r w:rsidR="005B734F">
        <w:rPr>
          <w:sz w:val="24"/>
          <w:szCs w:val="24"/>
        </w:rPr>
        <w:t>,</w:t>
      </w:r>
      <w:r w:rsidR="00664157" w:rsidRPr="00D33C8E">
        <w:rPr>
          <w:sz w:val="24"/>
          <w:szCs w:val="24"/>
        </w:rPr>
        <w:t xml:space="preserve"> и мы делаем акцент уже на</w:t>
      </w:r>
      <w:r w:rsidR="00664157" w:rsidRPr="00D33C8E">
        <w:rPr>
          <w:sz w:val="24"/>
          <w:szCs w:val="24"/>
        </w:rPr>
        <w:t xml:space="preserve"> развитие человека</w:t>
      </w:r>
      <w:r w:rsidR="00664157" w:rsidRPr="00D33C8E">
        <w:rPr>
          <w:sz w:val="24"/>
          <w:szCs w:val="24"/>
        </w:rPr>
        <w:t xml:space="preserve"> в целом,</w:t>
      </w:r>
      <w:r w:rsidR="00664157" w:rsidRPr="00D33C8E">
        <w:rPr>
          <w:sz w:val="24"/>
          <w:szCs w:val="24"/>
        </w:rPr>
        <w:t xml:space="preserve"> прежде всего как личности, ввиду изложения того, что и ради чего должен человек делать. Раскрытие содержания понятия личность мы взяли у Ю.Б. </w:t>
      </w:r>
      <w:proofErr w:type="spellStart"/>
      <w:r w:rsidR="00664157" w:rsidRPr="00D33C8E">
        <w:rPr>
          <w:sz w:val="24"/>
          <w:szCs w:val="24"/>
        </w:rPr>
        <w:t>Гиппенрейтер</w:t>
      </w:r>
      <w:proofErr w:type="spellEnd"/>
      <w:r w:rsidR="00664157" w:rsidRPr="00D33C8E">
        <w:rPr>
          <w:sz w:val="24"/>
          <w:szCs w:val="24"/>
        </w:rPr>
        <w:t xml:space="preserve"> [</w:t>
      </w:r>
      <w:r w:rsidR="00E817DC">
        <w:rPr>
          <w:sz w:val="24"/>
          <w:szCs w:val="24"/>
        </w:rPr>
        <w:t>4</w:t>
      </w:r>
      <w:r w:rsidR="00664157" w:rsidRPr="00D33C8E">
        <w:rPr>
          <w:sz w:val="24"/>
          <w:szCs w:val="24"/>
        </w:rPr>
        <w:t>].</w:t>
      </w:r>
      <w:r w:rsidR="004A4A67" w:rsidRPr="00D33C8E">
        <w:rPr>
          <w:sz w:val="24"/>
          <w:szCs w:val="24"/>
        </w:rPr>
        <w:t xml:space="preserve"> Н.В. Басова также указывает на мнение </w:t>
      </w:r>
      <w:proofErr w:type="spellStart"/>
      <w:r w:rsidR="00124908" w:rsidRPr="00D33C8E">
        <w:rPr>
          <w:sz w:val="24"/>
          <w:szCs w:val="24"/>
        </w:rPr>
        <w:t>дидактов</w:t>
      </w:r>
      <w:proofErr w:type="spellEnd"/>
      <w:r w:rsidR="00124908" w:rsidRPr="00D33C8E">
        <w:rPr>
          <w:sz w:val="24"/>
          <w:szCs w:val="24"/>
        </w:rPr>
        <w:t>, что в активизации познавательной деятельности вопросы имеют едва ли не первостепенное значение. Эта отсылка ведет к изложению сути частично-поискового метода в ее учебном пособии.</w:t>
      </w:r>
      <w:r w:rsidR="00722BEB">
        <w:rPr>
          <w:sz w:val="24"/>
          <w:szCs w:val="24"/>
        </w:rPr>
        <w:t xml:space="preserve"> Также в нашем длительном введении в проблему следует упомянуть тезис А. Адлера о том, что человек лучше избавляется от неврозов и проблем, когда его </w:t>
      </w:r>
      <w:r w:rsidR="00CF6862">
        <w:rPr>
          <w:sz w:val="24"/>
          <w:szCs w:val="24"/>
        </w:rPr>
        <w:t>внимание</w:t>
      </w:r>
      <w:r w:rsidR="002B6B7C">
        <w:rPr>
          <w:sz w:val="24"/>
          <w:szCs w:val="24"/>
        </w:rPr>
        <w:t xml:space="preserve"> направлено на</w:t>
      </w:r>
      <w:r w:rsidR="00722BEB">
        <w:rPr>
          <w:sz w:val="24"/>
          <w:szCs w:val="24"/>
        </w:rPr>
        <w:t xml:space="preserve"> други</w:t>
      </w:r>
      <w:r w:rsidR="002B6B7C">
        <w:rPr>
          <w:sz w:val="24"/>
          <w:szCs w:val="24"/>
        </w:rPr>
        <w:t>х</w:t>
      </w:r>
      <w:r w:rsidR="00722BEB">
        <w:rPr>
          <w:sz w:val="24"/>
          <w:szCs w:val="24"/>
        </w:rPr>
        <w:t xml:space="preserve"> люд</w:t>
      </w:r>
      <w:r w:rsidR="002B6B7C">
        <w:rPr>
          <w:sz w:val="24"/>
          <w:szCs w:val="24"/>
        </w:rPr>
        <w:t>ей и решение их проблем</w:t>
      </w:r>
      <w:r w:rsidR="00722BEB">
        <w:rPr>
          <w:sz w:val="24"/>
          <w:szCs w:val="24"/>
        </w:rPr>
        <w:t xml:space="preserve">. </w:t>
      </w:r>
      <w:r w:rsidR="0075155F">
        <w:rPr>
          <w:sz w:val="24"/>
          <w:szCs w:val="24"/>
        </w:rPr>
        <w:t xml:space="preserve">Стоит также упомянуть «эффект неоконченного действия» и </w:t>
      </w:r>
      <w:r w:rsidR="00473E70">
        <w:rPr>
          <w:sz w:val="24"/>
          <w:szCs w:val="24"/>
        </w:rPr>
        <w:t>эксперимент</w:t>
      </w:r>
      <w:r w:rsidR="0075155F">
        <w:rPr>
          <w:sz w:val="24"/>
          <w:szCs w:val="24"/>
        </w:rPr>
        <w:t xml:space="preserve"> сотрудников МГУ</w:t>
      </w:r>
      <w:r w:rsidR="00D77428">
        <w:rPr>
          <w:sz w:val="24"/>
          <w:szCs w:val="24"/>
        </w:rPr>
        <w:t xml:space="preserve"> им. Ломоносова</w:t>
      </w:r>
      <w:r w:rsidR="00473E70">
        <w:rPr>
          <w:sz w:val="24"/>
          <w:szCs w:val="24"/>
        </w:rPr>
        <w:t>, который показал его эффективность</w:t>
      </w:r>
      <w:r w:rsidR="00473E70" w:rsidRPr="00473E70">
        <w:rPr>
          <w:sz w:val="24"/>
          <w:szCs w:val="24"/>
        </w:rPr>
        <w:t>.</w:t>
      </w:r>
      <w:r w:rsidR="00D77428">
        <w:rPr>
          <w:sz w:val="24"/>
          <w:szCs w:val="24"/>
        </w:rPr>
        <w:t xml:space="preserve"> Учащимся давали задачу, память о условии которой сохранялась в зависимости</w:t>
      </w:r>
      <w:r w:rsidR="00473E70">
        <w:rPr>
          <w:sz w:val="24"/>
          <w:szCs w:val="24"/>
        </w:rPr>
        <w:t xml:space="preserve"> </w:t>
      </w:r>
      <w:r w:rsidR="00D77428">
        <w:rPr>
          <w:sz w:val="24"/>
          <w:szCs w:val="24"/>
        </w:rPr>
        <w:t xml:space="preserve">от того решили они ее в тот же день или на следующий. Незавершенность задачи в течении суток оставляла в памяти учащихся существенно более глубокий след в памяти, в противоположность тому, если задача решалась сразу после ее постановки в те же сутки </w:t>
      </w:r>
      <w:r w:rsidR="00473E70" w:rsidRPr="00473E70">
        <w:rPr>
          <w:sz w:val="24"/>
          <w:szCs w:val="24"/>
        </w:rPr>
        <w:t>[</w:t>
      </w:r>
      <w:r w:rsidR="00E817DC">
        <w:rPr>
          <w:sz w:val="24"/>
          <w:szCs w:val="24"/>
        </w:rPr>
        <w:t>3</w:t>
      </w:r>
      <w:r w:rsidR="00473E70" w:rsidRPr="00473E70">
        <w:rPr>
          <w:sz w:val="24"/>
          <w:szCs w:val="24"/>
        </w:rPr>
        <w:t>].</w:t>
      </w:r>
      <w:r w:rsidR="00C416F8" w:rsidRPr="00C416F8">
        <w:t xml:space="preserve"> </w:t>
      </w:r>
      <w:r w:rsidR="00CF0DD5">
        <w:rPr>
          <w:sz w:val="24"/>
          <w:szCs w:val="24"/>
        </w:rPr>
        <w:t xml:space="preserve">Также в нашем длительном введении в проблему следует упомянуть </w:t>
      </w:r>
      <w:r w:rsidR="00CF0DD5">
        <w:rPr>
          <w:sz w:val="24"/>
          <w:szCs w:val="24"/>
        </w:rPr>
        <w:t>указание</w:t>
      </w:r>
      <w:r w:rsidR="00CF0DD5">
        <w:rPr>
          <w:sz w:val="24"/>
          <w:szCs w:val="24"/>
        </w:rPr>
        <w:t xml:space="preserve"> А. Адлера</w:t>
      </w:r>
      <w:r w:rsidR="00CF0DD5">
        <w:rPr>
          <w:sz w:val="24"/>
          <w:szCs w:val="24"/>
        </w:rPr>
        <w:t>, что</w:t>
      </w:r>
      <w:r w:rsidR="00CF0DD5">
        <w:rPr>
          <w:sz w:val="24"/>
          <w:szCs w:val="24"/>
        </w:rPr>
        <w:t xml:space="preserve"> </w:t>
      </w:r>
      <w:r w:rsidR="00CF0DD5">
        <w:rPr>
          <w:sz w:val="24"/>
          <w:szCs w:val="24"/>
        </w:rPr>
        <w:t>и</w:t>
      </w:r>
      <w:r w:rsidR="00C416F8" w:rsidRPr="00C416F8">
        <w:rPr>
          <w:sz w:val="24"/>
          <w:szCs w:val="24"/>
        </w:rPr>
        <w:t>ндивидуальная</w:t>
      </w:r>
      <w:r w:rsidR="00E817DC">
        <w:rPr>
          <w:sz w:val="24"/>
          <w:szCs w:val="24"/>
        </w:rPr>
        <w:t xml:space="preserve"> </w:t>
      </w:r>
      <w:r w:rsidR="00C416F8" w:rsidRPr="00C416F8">
        <w:rPr>
          <w:sz w:val="24"/>
          <w:szCs w:val="24"/>
        </w:rPr>
        <w:t>психология придает большое значение тому, чтобы направить душевное развитие человека</w:t>
      </w:r>
      <w:r w:rsidR="00E817DC">
        <w:rPr>
          <w:sz w:val="24"/>
          <w:szCs w:val="24"/>
        </w:rPr>
        <w:t xml:space="preserve"> </w:t>
      </w:r>
      <w:r w:rsidR="00C416F8" w:rsidRPr="00C416F8">
        <w:rPr>
          <w:sz w:val="24"/>
          <w:szCs w:val="24"/>
        </w:rPr>
        <w:t>по</w:t>
      </w:r>
      <w:r w:rsidR="00E817DC">
        <w:rPr>
          <w:sz w:val="24"/>
          <w:szCs w:val="24"/>
        </w:rPr>
        <w:t xml:space="preserve"> </w:t>
      </w:r>
      <w:r w:rsidR="00C416F8" w:rsidRPr="00C416F8">
        <w:rPr>
          <w:sz w:val="24"/>
          <w:szCs w:val="24"/>
        </w:rPr>
        <w:t>нормальному</w:t>
      </w:r>
      <w:r w:rsidR="00E817DC">
        <w:rPr>
          <w:sz w:val="24"/>
          <w:szCs w:val="24"/>
        </w:rPr>
        <w:t xml:space="preserve"> </w:t>
      </w:r>
      <w:r w:rsidR="00C416F8" w:rsidRPr="00C416F8">
        <w:rPr>
          <w:sz w:val="24"/>
          <w:szCs w:val="24"/>
        </w:rPr>
        <w:t>пути</w:t>
      </w:r>
      <w:r w:rsidR="00E817DC">
        <w:rPr>
          <w:sz w:val="24"/>
          <w:szCs w:val="24"/>
        </w:rPr>
        <w:t xml:space="preserve"> </w:t>
      </w:r>
      <w:r w:rsidR="00C416F8" w:rsidRPr="00C416F8">
        <w:rPr>
          <w:sz w:val="24"/>
          <w:szCs w:val="24"/>
        </w:rPr>
        <w:t>с</w:t>
      </w:r>
      <w:r w:rsidR="00E817DC">
        <w:rPr>
          <w:sz w:val="24"/>
          <w:szCs w:val="24"/>
        </w:rPr>
        <w:t xml:space="preserve"> </w:t>
      </w:r>
      <w:r w:rsidR="00C416F8" w:rsidRPr="00C416F8">
        <w:rPr>
          <w:sz w:val="24"/>
          <w:szCs w:val="24"/>
        </w:rPr>
        <w:t>помощью</w:t>
      </w:r>
      <w:r w:rsidR="00E817DC">
        <w:rPr>
          <w:sz w:val="24"/>
          <w:szCs w:val="24"/>
        </w:rPr>
        <w:t xml:space="preserve"> </w:t>
      </w:r>
      <w:r w:rsidR="00C416F8" w:rsidRPr="00C416F8">
        <w:rPr>
          <w:sz w:val="24"/>
          <w:szCs w:val="24"/>
        </w:rPr>
        <w:t>формирования</w:t>
      </w:r>
      <w:r w:rsidR="00E817DC">
        <w:rPr>
          <w:sz w:val="24"/>
          <w:szCs w:val="24"/>
        </w:rPr>
        <w:t xml:space="preserve"> </w:t>
      </w:r>
      <w:r w:rsidR="00C416F8" w:rsidRPr="00C416F8">
        <w:rPr>
          <w:sz w:val="24"/>
          <w:szCs w:val="24"/>
        </w:rPr>
        <w:t>в</w:t>
      </w:r>
      <w:r w:rsidR="00E817DC">
        <w:rPr>
          <w:sz w:val="24"/>
          <w:szCs w:val="24"/>
        </w:rPr>
        <w:t xml:space="preserve"> </w:t>
      </w:r>
      <w:r w:rsidR="00C416F8" w:rsidRPr="00C416F8">
        <w:rPr>
          <w:sz w:val="24"/>
          <w:szCs w:val="24"/>
        </w:rPr>
        <w:t>нужной</w:t>
      </w:r>
      <w:r w:rsidR="00E817DC">
        <w:rPr>
          <w:sz w:val="24"/>
          <w:szCs w:val="24"/>
        </w:rPr>
        <w:t xml:space="preserve"> </w:t>
      </w:r>
      <w:r w:rsidR="00C416F8" w:rsidRPr="00C416F8">
        <w:rPr>
          <w:sz w:val="24"/>
          <w:szCs w:val="24"/>
        </w:rPr>
        <w:t>степени способности сотрудничества</w:t>
      </w:r>
      <w:r w:rsidR="00CF0DD5">
        <w:rPr>
          <w:sz w:val="24"/>
          <w:szCs w:val="24"/>
        </w:rPr>
        <w:t xml:space="preserve"> </w:t>
      </w:r>
      <w:r w:rsidR="00CF0DD5" w:rsidRPr="00CF0DD5">
        <w:rPr>
          <w:sz w:val="24"/>
          <w:szCs w:val="24"/>
        </w:rPr>
        <w:t>[</w:t>
      </w:r>
      <w:r w:rsidR="00E817DC">
        <w:rPr>
          <w:sz w:val="24"/>
          <w:szCs w:val="24"/>
        </w:rPr>
        <w:t>2</w:t>
      </w:r>
      <w:r w:rsidR="00CF0DD5" w:rsidRPr="00CF0DD5">
        <w:rPr>
          <w:sz w:val="24"/>
          <w:szCs w:val="24"/>
        </w:rPr>
        <w:t>]</w:t>
      </w:r>
      <w:r w:rsidR="00C416F8" w:rsidRPr="00C416F8">
        <w:rPr>
          <w:sz w:val="24"/>
          <w:szCs w:val="24"/>
        </w:rPr>
        <w:t>.</w:t>
      </w:r>
      <w:r w:rsidR="00473E70" w:rsidRPr="00473E70">
        <w:rPr>
          <w:sz w:val="24"/>
          <w:szCs w:val="24"/>
        </w:rPr>
        <w:t xml:space="preserve"> </w:t>
      </w:r>
      <w:r w:rsidR="00722BEB">
        <w:rPr>
          <w:sz w:val="24"/>
          <w:szCs w:val="24"/>
        </w:rPr>
        <w:t>И в довершение</w:t>
      </w:r>
      <w:r w:rsidR="005B734F">
        <w:rPr>
          <w:sz w:val="24"/>
          <w:szCs w:val="24"/>
        </w:rPr>
        <w:t xml:space="preserve"> того, что переориентирование деятельности внутри любой системы, в том числе и образовательной возможно мы обратимся к работам теории деятельности Леонтьева </w:t>
      </w:r>
      <w:r w:rsidR="005B734F" w:rsidRPr="005B734F">
        <w:rPr>
          <w:sz w:val="24"/>
          <w:szCs w:val="24"/>
        </w:rPr>
        <w:t>[</w:t>
      </w:r>
      <w:r w:rsidR="00E817DC">
        <w:rPr>
          <w:sz w:val="24"/>
          <w:szCs w:val="24"/>
        </w:rPr>
        <w:t>5</w:t>
      </w:r>
      <w:r w:rsidR="005B734F" w:rsidRPr="005B734F">
        <w:rPr>
          <w:sz w:val="24"/>
          <w:szCs w:val="24"/>
        </w:rPr>
        <w:t>]</w:t>
      </w:r>
      <w:r w:rsidR="005B734F">
        <w:rPr>
          <w:sz w:val="24"/>
          <w:szCs w:val="24"/>
        </w:rPr>
        <w:t>.</w:t>
      </w:r>
    </w:p>
    <w:p w14:paraId="4523F00B" w14:textId="15977FBC" w:rsidR="0075155F" w:rsidRDefault="009364CC" w:rsidP="00E817DC">
      <w:pPr>
        <w:shd w:val="clear" w:color="auto" w:fill="FFFFFF"/>
        <w:spacing w:after="150" w:line="240" w:lineRule="auto"/>
        <w:ind w:firstLine="397"/>
        <w:jc w:val="both"/>
        <w:rPr>
          <w:color w:val="000000"/>
          <w:sz w:val="24"/>
          <w:szCs w:val="24"/>
        </w:rPr>
      </w:pPr>
      <w:r>
        <w:rPr>
          <w:rFonts w:eastAsia="Times New Roman"/>
          <w:sz w:val="24"/>
          <w:szCs w:val="24"/>
          <w:lang w:eastAsia="ru-RU"/>
        </w:rPr>
        <w:t>Какое же место во всех этих вопросах мы отводим цветовой сигнализации, или</w:t>
      </w:r>
      <w:r w:rsidR="00573015">
        <w:rPr>
          <w:rFonts w:eastAsia="Times New Roman"/>
          <w:sz w:val="24"/>
          <w:szCs w:val="24"/>
          <w:lang w:eastAsia="ru-RU"/>
        </w:rPr>
        <w:t>,</w:t>
      </w:r>
      <w:r>
        <w:rPr>
          <w:rFonts w:eastAsia="Times New Roman"/>
          <w:sz w:val="24"/>
          <w:szCs w:val="24"/>
          <w:lang w:eastAsia="ru-RU"/>
        </w:rPr>
        <w:t xml:space="preserve"> иными</w:t>
      </w:r>
      <w:r w:rsidR="00573015">
        <w:rPr>
          <w:rFonts w:eastAsia="Times New Roman"/>
          <w:sz w:val="24"/>
          <w:szCs w:val="24"/>
          <w:lang w:eastAsia="ru-RU"/>
        </w:rPr>
        <w:t>,</w:t>
      </w:r>
      <w:r>
        <w:rPr>
          <w:rFonts w:eastAsia="Times New Roman"/>
          <w:sz w:val="24"/>
          <w:szCs w:val="24"/>
          <w:lang w:eastAsia="ru-RU"/>
        </w:rPr>
        <w:t xml:space="preserve"> словами системе опор? Для начала обозначим три </w:t>
      </w:r>
      <w:r w:rsidR="00AF6611">
        <w:rPr>
          <w:rFonts w:eastAsia="Times New Roman"/>
          <w:sz w:val="24"/>
          <w:szCs w:val="24"/>
          <w:lang w:eastAsia="ru-RU"/>
        </w:rPr>
        <w:t>стороны</w:t>
      </w:r>
      <w:r>
        <w:rPr>
          <w:rFonts w:eastAsia="Times New Roman"/>
          <w:sz w:val="24"/>
          <w:szCs w:val="24"/>
          <w:lang w:eastAsia="ru-RU"/>
        </w:rPr>
        <w:t>, которые мы предполагаем рассматривать в качестве предмета выделения в тексте либо цветом</w:t>
      </w:r>
      <w:r w:rsidR="00573015">
        <w:rPr>
          <w:rFonts w:eastAsia="Times New Roman"/>
          <w:sz w:val="24"/>
          <w:szCs w:val="24"/>
          <w:lang w:eastAsia="ru-RU"/>
        </w:rPr>
        <w:t>,</w:t>
      </w:r>
      <w:r>
        <w:rPr>
          <w:rFonts w:eastAsia="Times New Roman"/>
          <w:sz w:val="24"/>
          <w:szCs w:val="24"/>
          <w:lang w:eastAsia="ru-RU"/>
        </w:rPr>
        <w:t xml:space="preserve"> либо другими адекватными для визуального восприятия методами</w:t>
      </w:r>
      <w:r w:rsidR="00573015">
        <w:rPr>
          <w:rFonts w:eastAsia="Times New Roman"/>
          <w:sz w:val="24"/>
          <w:szCs w:val="24"/>
          <w:lang w:eastAsia="ru-RU"/>
        </w:rPr>
        <w:t>.</w:t>
      </w:r>
      <w:r w:rsidR="00AF6611">
        <w:rPr>
          <w:rFonts w:eastAsia="Times New Roman"/>
          <w:sz w:val="24"/>
          <w:szCs w:val="24"/>
          <w:lang w:eastAsia="ru-RU"/>
        </w:rPr>
        <w:t xml:space="preserve"> Эти стороны фигурируют в самом определении знака, данном в нашей предыдущей работе: </w:t>
      </w:r>
      <w:r w:rsidR="00AF6611" w:rsidRPr="00AF6611">
        <w:rPr>
          <w:color w:val="000000"/>
          <w:sz w:val="24"/>
          <w:szCs w:val="24"/>
        </w:rPr>
        <w:t xml:space="preserve">знак </w:t>
      </w:r>
      <w:r w:rsidR="00AF6611" w:rsidRPr="00AF6611">
        <w:rPr>
          <w:color w:val="000000"/>
          <w:spacing w:val="-1"/>
          <w:sz w:val="24"/>
          <w:szCs w:val="24"/>
        </w:rPr>
        <w:t>–</w:t>
      </w:r>
      <w:r w:rsidR="00AF6611" w:rsidRPr="00AF6611">
        <w:rPr>
          <w:color w:val="000000"/>
          <w:sz w:val="24"/>
          <w:szCs w:val="24"/>
        </w:rPr>
        <w:t xml:space="preserve"> это </w:t>
      </w:r>
      <w:proofErr w:type="gramStart"/>
      <w:r w:rsidR="00AF6611" w:rsidRPr="00AF6611">
        <w:rPr>
          <w:color w:val="000000"/>
          <w:sz w:val="24"/>
          <w:szCs w:val="24"/>
        </w:rPr>
        <w:t>некое Б</w:t>
      </w:r>
      <w:proofErr w:type="gramEnd"/>
      <w:r w:rsidR="00AF6611" w:rsidRPr="00AF6611">
        <w:rPr>
          <w:color w:val="000000"/>
          <w:sz w:val="24"/>
          <w:szCs w:val="24"/>
        </w:rPr>
        <w:t xml:space="preserve"> являющееся заместителем для некого А, существование которого может быть описано формальным аспектом, аспектом содержания и наклонным аспектом</w:t>
      </w:r>
      <w:r w:rsidR="00AF6611">
        <w:rPr>
          <w:color w:val="000000"/>
          <w:sz w:val="24"/>
          <w:szCs w:val="24"/>
        </w:rPr>
        <w:t xml:space="preserve"> </w:t>
      </w:r>
      <w:r w:rsidR="00AF6611" w:rsidRPr="00AF6611">
        <w:rPr>
          <w:color w:val="000000"/>
          <w:sz w:val="24"/>
          <w:szCs w:val="24"/>
        </w:rPr>
        <w:t>[</w:t>
      </w:r>
      <w:r w:rsidR="00E817DC">
        <w:rPr>
          <w:color w:val="000000"/>
          <w:sz w:val="24"/>
          <w:szCs w:val="24"/>
        </w:rPr>
        <w:t>6</w:t>
      </w:r>
      <w:r w:rsidR="00AF6611" w:rsidRPr="00AF6611">
        <w:rPr>
          <w:color w:val="000000"/>
          <w:sz w:val="24"/>
          <w:szCs w:val="24"/>
        </w:rPr>
        <w:t>]</w:t>
      </w:r>
      <w:r w:rsidR="00AF6611" w:rsidRPr="00AF6611">
        <w:rPr>
          <w:color w:val="000000"/>
          <w:sz w:val="24"/>
          <w:szCs w:val="24"/>
        </w:rPr>
        <w:t>.</w:t>
      </w:r>
    </w:p>
    <w:p w14:paraId="5DE518F7" w14:textId="7ADFA5E2" w:rsidR="009364CC" w:rsidRDefault="00276A37" w:rsidP="00E817DC">
      <w:pPr>
        <w:shd w:val="clear" w:color="auto" w:fill="FFFFFF"/>
        <w:spacing w:after="150" w:line="240" w:lineRule="auto"/>
        <w:ind w:firstLine="39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Все три аспекта знака мы предполагаем поместить либо в виде заливки, либо в виде рамок в тексте так, чтобы условно скажем «выделитель» фигурировал как три блока, которые следуют друг за другом в сопряжении с отдельным либо простым, либо составным понятием. Предполагается пространственная равность длинны областей выделения по всем трем аспектам. Данный момент нуждается в уточнении с точки зрения психологии восприятия цветовых сочетаний как в плане цветовой гармонии по сущности</w:t>
      </w:r>
      <w:r w:rsidR="0075155F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цветов и объему закрашиваемой области.</w:t>
      </w:r>
    </w:p>
    <w:p w14:paraId="70EBD166" w14:textId="589A2495" w:rsidR="0075155F" w:rsidRPr="00276A37" w:rsidRDefault="0075155F" w:rsidP="00E817DC">
      <w:pPr>
        <w:shd w:val="clear" w:color="auto" w:fill="FFFFFF"/>
        <w:spacing w:after="150" w:line="240" w:lineRule="auto"/>
        <w:ind w:firstLine="397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Приближаясь к моменту педагогичности и психологической обусловленности предлагаемой методики работы с текстом, следует обозначить, что разрабатываемый концепт дает широкое поле для использования «эффекта неоконченного действия», который будет работать тогда, когда учащийся будет задаваться вопросом о значении того или иного цвета</w:t>
      </w:r>
      <w:r w:rsidR="00D77428">
        <w:rPr>
          <w:rFonts w:eastAsia="Times New Roman"/>
          <w:sz w:val="24"/>
          <w:szCs w:val="24"/>
          <w:lang w:eastAsia="ru-RU"/>
        </w:rPr>
        <w:t>, что будет составляющей частично-поискового метода</w:t>
      </w:r>
      <w:r>
        <w:rPr>
          <w:rFonts w:eastAsia="Times New Roman"/>
          <w:sz w:val="24"/>
          <w:szCs w:val="24"/>
          <w:lang w:eastAsia="ru-RU"/>
        </w:rPr>
        <w:t xml:space="preserve">. У </w:t>
      </w:r>
      <w:r w:rsidR="00D77428">
        <w:rPr>
          <w:rFonts w:eastAsia="Times New Roman"/>
          <w:sz w:val="24"/>
          <w:szCs w:val="24"/>
          <w:lang w:eastAsia="ru-RU"/>
        </w:rPr>
        <w:t>учащегося</w:t>
      </w:r>
      <w:r>
        <w:rPr>
          <w:rFonts w:eastAsia="Times New Roman"/>
          <w:sz w:val="24"/>
          <w:szCs w:val="24"/>
          <w:lang w:eastAsia="ru-RU"/>
        </w:rPr>
        <w:t xml:space="preserve"> будет возможность отложить сбор информации допустим на день и спустя сутки </w:t>
      </w:r>
      <w:r>
        <w:rPr>
          <w:rFonts w:eastAsia="Times New Roman"/>
          <w:sz w:val="24"/>
          <w:szCs w:val="24"/>
          <w:lang w:eastAsia="ru-RU"/>
        </w:rPr>
        <w:lastRenderedPageBreak/>
        <w:t>попытаться отследить контексты фигурирования выбранного цвета в соотнесении с его положением на линии понятия (начало, середина и конец).</w:t>
      </w:r>
      <w:r w:rsidR="00D77428">
        <w:rPr>
          <w:rFonts w:eastAsia="Times New Roman"/>
          <w:sz w:val="24"/>
          <w:szCs w:val="24"/>
          <w:lang w:eastAsia="ru-RU"/>
        </w:rPr>
        <w:t xml:space="preserve"> Это отслеживание будет </w:t>
      </w:r>
      <w:r w:rsidR="001403C0">
        <w:rPr>
          <w:rFonts w:eastAsia="Times New Roman"/>
          <w:sz w:val="24"/>
          <w:szCs w:val="24"/>
          <w:lang w:eastAsia="ru-RU"/>
        </w:rPr>
        <w:t>попыткой задействовать механизм догадки, работа которого может быть сравнена с традиционной последовательной подачей базовых определений в лекциях в самом начале какого-либо курса с помощью аналогии</w:t>
      </w:r>
      <w:r w:rsidR="00E817DC">
        <w:rPr>
          <w:rFonts w:eastAsia="Times New Roman"/>
          <w:sz w:val="24"/>
          <w:szCs w:val="24"/>
          <w:lang w:eastAsia="ru-RU"/>
        </w:rPr>
        <w:t>,</w:t>
      </w:r>
      <w:r w:rsidR="001403C0">
        <w:rPr>
          <w:rFonts w:eastAsia="Times New Roman"/>
          <w:sz w:val="24"/>
          <w:szCs w:val="24"/>
          <w:lang w:eastAsia="ru-RU"/>
        </w:rPr>
        <w:t xml:space="preserve"> к примеру</w:t>
      </w:r>
      <w:r w:rsidR="00E817DC">
        <w:rPr>
          <w:rFonts w:eastAsia="Times New Roman"/>
          <w:sz w:val="24"/>
          <w:szCs w:val="24"/>
          <w:lang w:eastAsia="ru-RU"/>
        </w:rPr>
        <w:t>,</w:t>
      </w:r>
      <w:r w:rsidR="001403C0">
        <w:rPr>
          <w:rFonts w:eastAsia="Times New Roman"/>
          <w:sz w:val="24"/>
          <w:szCs w:val="24"/>
          <w:lang w:eastAsia="ru-RU"/>
        </w:rPr>
        <w:t xml:space="preserve"> получения рыбы</w:t>
      </w:r>
      <w:r w:rsidR="00E817DC">
        <w:rPr>
          <w:rFonts w:eastAsia="Times New Roman"/>
          <w:sz w:val="24"/>
          <w:szCs w:val="24"/>
          <w:lang w:eastAsia="ru-RU"/>
        </w:rPr>
        <w:t xml:space="preserve"> </w:t>
      </w:r>
      <w:r w:rsidR="001403C0">
        <w:rPr>
          <w:rFonts w:eastAsia="Times New Roman"/>
          <w:sz w:val="24"/>
          <w:szCs w:val="24"/>
          <w:lang w:eastAsia="ru-RU"/>
        </w:rPr>
        <w:t>на пропитание. Так, если мы даем к понятие с его толкованием в начале курса, то это сравнимо с заведением учащегося в магазин, который имеет название нашего курса и покупкой, к примеру, замороженного карпа из морозильной установки, на которой находится ценник. Когда же наше понятие (условно «карп») приводится в начале учебника без обязательного рассмотрения определения в трехцветной сигнализации, то мы можем спустя сутки попытаться провести своеобразную аналитическую работу, что значит или значат неясные нам цвета, посмотрев в каких «условиях» фигурирует тот же «карп» в других местах того же учебника либо иных книг, в том числе и энциклопедий</w:t>
      </w:r>
      <w:r w:rsidR="0034620C">
        <w:rPr>
          <w:rFonts w:eastAsia="Times New Roman"/>
          <w:sz w:val="24"/>
          <w:szCs w:val="24"/>
          <w:lang w:eastAsia="ru-RU"/>
        </w:rPr>
        <w:t xml:space="preserve">. </w:t>
      </w:r>
      <w:r w:rsidR="00A94466">
        <w:rPr>
          <w:rFonts w:eastAsia="Times New Roman"/>
          <w:sz w:val="24"/>
          <w:szCs w:val="24"/>
          <w:lang w:eastAsia="ru-RU"/>
        </w:rPr>
        <w:t xml:space="preserve">Это уже подобно попытке сходить и посмотреть на нашего карпа в океанариум, спуститься с аквалангом в озеро и там изучить особенности его жизни, что по аналогии уже больше похоже на то, чем многие так любят заниматься – на туризм. И насколько для среднестатистического человека привлекательнее туризм по сравнению с еженедельным походом в продуктовый магазин тут должно быть очевидно – он существенно интереснее. </w:t>
      </w:r>
      <w:r w:rsidR="00E817DC">
        <w:rPr>
          <w:rFonts w:eastAsia="Times New Roman"/>
          <w:sz w:val="24"/>
          <w:szCs w:val="24"/>
          <w:lang w:eastAsia="ru-RU"/>
        </w:rPr>
        <w:t>Вклад</w:t>
      </w:r>
      <w:r w:rsidR="0034620C">
        <w:rPr>
          <w:rFonts w:eastAsia="Times New Roman"/>
          <w:sz w:val="24"/>
          <w:szCs w:val="24"/>
          <w:lang w:eastAsia="ru-RU"/>
        </w:rPr>
        <w:t xml:space="preserve"> подобных операция </w:t>
      </w:r>
      <w:r w:rsidR="00E817DC">
        <w:rPr>
          <w:rFonts w:eastAsia="Times New Roman"/>
          <w:sz w:val="24"/>
          <w:szCs w:val="24"/>
          <w:lang w:eastAsia="ru-RU"/>
        </w:rPr>
        <w:t>в</w:t>
      </w:r>
      <w:r w:rsidR="0034620C">
        <w:rPr>
          <w:rFonts w:eastAsia="Times New Roman"/>
          <w:sz w:val="24"/>
          <w:szCs w:val="24"/>
          <w:lang w:eastAsia="ru-RU"/>
        </w:rPr>
        <w:t xml:space="preserve"> </w:t>
      </w:r>
      <w:proofErr w:type="spellStart"/>
      <w:r w:rsidR="0034620C">
        <w:rPr>
          <w:rFonts w:eastAsia="Times New Roman"/>
          <w:sz w:val="24"/>
          <w:szCs w:val="24"/>
          <w:lang w:eastAsia="ru-RU"/>
        </w:rPr>
        <w:t>практикоориентированн</w:t>
      </w:r>
      <w:r w:rsidR="00E817DC">
        <w:rPr>
          <w:rFonts w:eastAsia="Times New Roman"/>
          <w:sz w:val="24"/>
          <w:szCs w:val="24"/>
          <w:lang w:eastAsia="ru-RU"/>
        </w:rPr>
        <w:t>ую</w:t>
      </w:r>
      <w:proofErr w:type="spellEnd"/>
      <w:r w:rsidR="0034620C">
        <w:rPr>
          <w:rFonts w:eastAsia="Times New Roman"/>
          <w:sz w:val="24"/>
          <w:szCs w:val="24"/>
          <w:lang w:eastAsia="ru-RU"/>
        </w:rPr>
        <w:t xml:space="preserve"> эффективност</w:t>
      </w:r>
      <w:r w:rsidR="00E817DC">
        <w:rPr>
          <w:rFonts w:eastAsia="Times New Roman"/>
          <w:sz w:val="24"/>
          <w:szCs w:val="24"/>
          <w:lang w:eastAsia="ru-RU"/>
        </w:rPr>
        <w:t>ь</w:t>
      </w:r>
      <w:r w:rsidR="0034620C">
        <w:rPr>
          <w:rFonts w:eastAsia="Times New Roman"/>
          <w:sz w:val="24"/>
          <w:szCs w:val="24"/>
          <w:lang w:eastAsia="ru-RU"/>
        </w:rPr>
        <w:t xml:space="preserve"> усвоения информации можно подтвердить нашей </w:t>
      </w:r>
      <w:r w:rsidR="00E817DC">
        <w:rPr>
          <w:rFonts w:eastAsia="Times New Roman"/>
          <w:sz w:val="24"/>
          <w:szCs w:val="24"/>
          <w:lang w:eastAsia="ru-RU"/>
        </w:rPr>
        <w:t>предыдущей</w:t>
      </w:r>
      <w:r w:rsidR="0034620C">
        <w:rPr>
          <w:rFonts w:eastAsia="Times New Roman"/>
          <w:sz w:val="24"/>
          <w:szCs w:val="24"/>
          <w:lang w:eastAsia="ru-RU"/>
        </w:rPr>
        <w:t xml:space="preserve"> обзорной работой по оптимизации коммуникативной среды </w:t>
      </w:r>
      <w:r w:rsidR="0034620C" w:rsidRPr="0034620C">
        <w:rPr>
          <w:rFonts w:eastAsia="Times New Roman"/>
          <w:sz w:val="24"/>
          <w:szCs w:val="24"/>
          <w:lang w:eastAsia="ru-RU"/>
        </w:rPr>
        <w:t>[</w:t>
      </w:r>
      <w:r w:rsidR="00E817DC">
        <w:rPr>
          <w:rFonts w:eastAsia="Times New Roman"/>
          <w:sz w:val="24"/>
          <w:szCs w:val="24"/>
          <w:lang w:eastAsia="ru-RU"/>
        </w:rPr>
        <w:t>7</w:t>
      </w:r>
      <w:r w:rsidR="0034620C" w:rsidRPr="0034620C">
        <w:rPr>
          <w:rFonts w:eastAsia="Times New Roman"/>
          <w:sz w:val="24"/>
          <w:szCs w:val="24"/>
          <w:lang w:eastAsia="ru-RU"/>
        </w:rPr>
        <w:t>]</w:t>
      </w:r>
      <w:r w:rsidR="0034620C">
        <w:rPr>
          <w:rFonts w:eastAsia="Times New Roman"/>
          <w:sz w:val="24"/>
          <w:szCs w:val="24"/>
          <w:lang w:eastAsia="ru-RU"/>
        </w:rPr>
        <w:t>.</w:t>
      </w:r>
    </w:p>
    <w:p w14:paraId="652F2462" w14:textId="2C1F60A7" w:rsidR="000770BE" w:rsidRDefault="000770BE" w:rsidP="00E817DC">
      <w:pPr>
        <w:shd w:val="clear" w:color="auto" w:fill="FFFFFF"/>
        <w:spacing w:after="150"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0770BE">
        <w:rPr>
          <w:rFonts w:eastAsia="Times New Roman"/>
          <w:sz w:val="24"/>
          <w:szCs w:val="24"/>
          <w:lang w:eastAsia="ru-RU"/>
        </w:rPr>
        <w:t>***</w:t>
      </w:r>
    </w:p>
    <w:p w14:paraId="4ACBC24E" w14:textId="74CA2233" w:rsidR="0034620C" w:rsidRPr="000770BE" w:rsidRDefault="0034620C" w:rsidP="00E817DC">
      <w:pPr>
        <w:shd w:val="clear" w:color="auto" w:fill="FFFFFF"/>
        <w:spacing w:after="150" w:line="240" w:lineRule="auto"/>
        <w:ind w:firstLine="397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Проведенное исследование показывает педагогичность выдвигаемых нами принципов метода цветовой сигнализации для системы образования с поправкой на недоработанные моменты в отношении психологической адекватности предлагаемого метода. Метод нуждается в универсализации его применения с учетом возрастных и этнических особенностей </w:t>
      </w:r>
      <w:proofErr w:type="spellStart"/>
      <w:r>
        <w:rPr>
          <w:rFonts w:eastAsia="Times New Roman"/>
          <w:sz w:val="24"/>
          <w:szCs w:val="24"/>
          <w:lang w:eastAsia="ru-RU"/>
        </w:rPr>
        <w:t>цветовосприятия</w:t>
      </w:r>
      <w:proofErr w:type="spellEnd"/>
      <w:r>
        <w:rPr>
          <w:rFonts w:eastAsia="Times New Roman"/>
          <w:sz w:val="24"/>
          <w:szCs w:val="24"/>
          <w:lang w:eastAsia="ru-RU"/>
        </w:rPr>
        <w:t xml:space="preserve"> в зависимости от сопрягаемых с каждым цветом ассоциаций. Также нужно учесть уровень утомляемости зрительного аппарата и </w:t>
      </w:r>
      <w:r w:rsidR="00A94466">
        <w:rPr>
          <w:rFonts w:eastAsia="Times New Roman"/>
          <w:sz w:val="24"/>
          <w:szCs w:val="24"/>
          <w:lang w:eastAsia="ru-RU"/>
        </w:rPr>
        <w:t>сохранение здорового зрения в связи с предлагаемой модификацией текстовых слоев.</w:t>
      </w:r>
    </w:p>
    <w:p w14:paraId="267EC48D" w14:textId="77777777" w:rsidR="000770BE" w:rsidRPr="000770BE" w:rsidRDefault="000770BE" w:rsidP="00E817DC">
      <w:pPr>
        <w:shd w:val="clear" w:color="auto" w:fill="FFFFFF"/>
        <w:spacing w:after="150"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0770BE">
        <w:rPr>
          <w:rFonts w:eastAsia="Times New Roman"/>
          <w:b/>
          <w:bCs/>
          <w:sz w:val="24"/>
          <w:szCs w:val="24"/>
          <w:lang w:eastAsia="ru-RU"/>
        </w:rPr>
        <w:t>Литература</w:t>
      </w:r>
    </w:p>
    <w:p w14:paraId="1C64BDFD" w14:textId="3BD2EF1D" w:rsidR="00664157" w:rsidRPr="00CF0DD5" w:rsidRDefault="00664157" w:rsidP="00315A67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hanging="426"/>
        <w:jc w:val="both"/>
        <w:rPr>
          <w:rFonts w:eastAsia="Times New Roman"/>
          <w:sz w:val="24"/>
          <w:szCs w:val="24"/>
          <w:lang w:eastAsia="ru-RU"/>
        </w:rPr>
      </w:pPr>
      <w:r w:rsidRPr="00D33C8E">
        <w:rPr>
          <w:sz w:val="24"/>
          <w:szCs w:val="24"/>
        </w:rPr>
        <w:t>Абрамова Н.Н. Личностно-ориентированный подход к воспитанию как базовый для моделирования личностно-ориентированных воспитательных технологий. // Педагогические науки, № 4. 2012.</w:t>
      </w:r>
    </w:p>
    <w:p w14:paraId="1F3F809D" w14:textId="6B1A590A" w:rsidR="00E817DC" w:rsidRPr="00E817DC" w:rsidRDefault="00E817DC" w:rsidP="00315A67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hanging="426"/>
        <w:jc w:val="both"/>
        <w:rPr>
          <w:rFonts w:eastAsia="Times New Roman"/>
          <w:sz w:val="24"/>
          <w:szCs w:val="24"/>
          <w:lang w:eastAsia="ru-RU"/>
        </w:rPr>
      </w:pPr>
      <w:r w:rsidRPr="00E817DC">
        <w:rPr>
          <w:sz w:val="24"/>
          <w:szCs w:val="24"/>
          <w:shd w:val="clear" w:color="auto" w:fill="FFFFFF"/>
        </w:rPr>
        <w:t xml:space="preserve">Адлер А. Наука жить Киев: </w:t>
      </w:r>
      <w:proofErr w:type="spellStart"/>
      <w:r w:rsidRPr="00E817DC">
        <w:rPr>
          <w:sz w:val="24"/>
          <w:szCs w:val="24"/>
          <w:shd w:val="clear" w:color="auto" w:fill="FFFFFF"/>
        </w:rPr>
        <w:t>Port-Royal</w:t>
      </w:r>
      <w:proofErr w:type="spellEnd"/>
      <w:r w:rsidRPr="00E817DC">
        <w:rPr>
          <w:sz w:val="24"/>
          <w:szCs w:val="24"/>
          <w:shd w:val="clear" w:color="auto" w:fill="FFFFFF"/>
        </w:rPr>
        <w:t>,</w:t>
      </w:r>
      <w:r w:rsidRPr="00E817DC">
        <w:rPr>
          <w:sz w:val="24"/>
          <w:szCs w:val="24"/>
          <w:shd w:val="clear" w:color="auto" w:fill="FFFFFF"/>
        </w:rPr>
        <w:t xml:space="preserve"> </w:t>
      </w:r>
      <w:r w:rsidRPr="00E817DC">
        <w:rPr>
          <w:sz w:val="24"/>
          <w:szCs w:val="24"/>
          <w:shd w:val="clear" w:color="auto" w:fill="FFFFFF"/>
        </w:rPr>
        <w:t>1997</w:t>
      </w:r>
      <w:r w:rsidRPr="00E817DC">
        <w:rPr>
          <w:sz w:val="24"/>
          <w:szCs w:val="24"/>
          <w:shd w:val="clear" w:color="auto" w:fill="FFFFFF"/>
        </w:rPr>
        <w:t>.</w:t>
      </w:r>
    </w:p>
    <w:p w14:paraId="374E7B0A" w14:textId="3DA5DDEC" w:rsidR="007276A5" w:rsidRPr="007276A5" w:rsidRDefault="007276A5" w:rsidP="00315A67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hanging="426"/>
        <w:jc w:val="both"/>
        <w:rPr>
          <w:rFonts w:eastAsia="Times New Roman"/>
          <w:sz w:val="24"/>
          <w:szCs w:val="24"/>
          <w:lang w:eastAsia="ru-RU"/>
        </w:rPr>
      </w:pPr>
      <w:r w:rsidRPr="007276A5">
        <w:rPr>
          <w:rFonts w:eastAsia="Times New Roman"/>
          <w:sz w:val="24"/>
          <w:szCs w:val="24"/>
          <w:lang w:eastAsia="ru-RU"/>
        </w:rPr>
        <w:t xml:space="preserve">Басова Н.В. Педагогика и практическая психология. – </w:t>
      </w:r>
      <w:proofErr w:type="spellStart"/>
      <w:r w:rsidRPr="007276A5">
        <w:rPr>
          <w:rFonts w:eastAsia="Times New Roman"/>
          <w:sz w:val="24"/>
          <w:szCs w:val="24"/>
          <w:lang w:eastAsia="ru-RU"/>
        </w:rPr>
        <w:t>Ростов</w:t>
      </w:r>
      <w:proofErr w:type="spellEnd"/>
      <w:r w:rsidRPr="007276A5">
        <w:rPr>
          <w:rFonts w:eastAsia="Times New Roman"/>
          <w:sz w:val="24"/>
          <w:szCs w:val="24"/>
          <w:lang w:eastAsia="ru-RU"/>
        </w:rPr>
        <w:t xml:space="preserve"> на Дону: «Феникс», 2000.</w:t>
      </w:r>
    </w:p>
    <w:p w14:paraId="18BA585F" w14:textId="77777777" w:rsidR="00E817DC" w:rsidRPr="00E817DC" w:rsidRDefault="00664157" w:rsidP="00315A67">
      <w:pPr>
        <w:pStyle w:val="a6"/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hanging="426"/>
        <w:jc w:val="both"/>
        <w:rPr>
          <w:rFonts w:eastAsia="Times New Roman"/>
          <w:sz w:val="24"/>
          <w:szCs w:val="24"/>
          <w:lang w:eastAsia="ru-RU"/>
        </w:rPr>
      </w:pPr>
      <w:proofErr w:type="spellStart"/>
      <w:r w:rsidRPr="00E817DC">
        <w:rPr>
          <w:sz w:val="24"/>
          <w:szCs w:val="24"/>
        </w:rPr>
        <w:t>Гиппенрейтер</w:t>
      </w:r>
      <w:proofErr w:type="spellEnd"/>
      <w:r w:rsidRPr="00E817DC">
        <w:rPr>
          <w:sz w:val="24"/>
          <w:szCs w:val="24"/>
        </w:rPr>
        <w:t xml:space="preserve"> Ю.Б. У нас разные характеры… Как быть? – М.: Астрель. 2016.</w:t>
      </w:r>
    </w:p>
    <w:p w14:paraId="16FE5CD6" w14:textId="758CA88F" w:rsidR="005B734F" w:rsidRPr="00E817DC" w:rsidRDefault="005B734F" w:rsidP="00315A67">
      <w:pPr>
        <w:pStyle w:val="a6"/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hanging="426"/>
        <w:jc w:val="both"/>
        <w:rPr>
          <w:rFonts w:eastAsia="Times New Roman"/>
          <w:sz w:val="24"/>
          <w:szCs w:val="24"/>
          <w:lang w:eastAsia="ru-RU"/>
        </w:rPr>
      </w:pPr>
      <w:r w:rsidRPr="00E817DC">
        <w:rPr>
          <w:rFonts w:eastAsia="Times New Roman"/>
          <w:sz w:val="24"/>
          <w:szCs w:val="24"/>
          <w:lang w:eastAsia="ru-RU"/>
        </w:rPr>
        <w:t>Леонтьев А.Н.</w:t>
      </w:r>
      <w:r w:rsidR="00E817DC" w:rsidRPr="00E817DC">
        <w:rPr>
          <w:rFonts w:eastAsia="Times New Roman"/>
          <w:color w:val="000000"/>
          <w:sz w:val="24"/>
          <w:szCs w:val="24"/>
          <w:lang w:eastAsia="ru-RU"/>
        </w:rPr>
        <w:t xml:space="preserve"> Избранные психологические произведения: В 2-х т. Т. П.</w:t>
      </w:r>
      <w:r w:rsidR="00E817DC" w:rsidRPr="00E817DC">
        <w:rPr>
          <w:sz w:val="24"/>
          <w:szCs w:val="24"/>
        </w:rPr>
        <w:t xml:space="preserve"> </w:t>
      </w:r>
      <w:r w:rsidR="00E817DC" w:rsidRPr="00E817DC">
        <w:rPr>
          <w:sz w:val="24"/>
          <w:szCs w:val="24"/>
        </w:rPr>
        <w:t>–</w:t>
      </w:r>
      <w:r w:rsidR="00E817DC">
        <w:rPr>
          <w:sz w:val="24"/>
          <w:szCs w:val="24"/>
        </w:rPr>
        <w:t xml:space="preserve"> </w:t>
      </w:r>
      <w:r w:rsidR="00E817DC" w:rsidRPr="00E817DC">
        <w:rPr>
          <w:rFonts w:eastAsia="Times New Roman"/>
          <w:color w:val="000000"/>
          <w:sz w:val="24"/>
          <w:szCs w:val="24"/>
          <w:lang w:eastAsia="ru-RU"/>
        </w:rPr>
        <w:t>М.: Педагогика, 1983.</w:t>
      </w:r>
    </w:p>
    <w:p w14:paraId="10122DD8" w14:textId="5FA5D1A7" w:rsidR="00335F7E" w:rsidRPr="0034620C" w:rsidRDefault="00335F7E" w:rsidP="00315A67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hanging="426"/>
        <w:jc w:val="both"/>
        <w:rPr>
          <w:rFonts w:eastAsia="Times New Roman"/>
          <w:sz w:val="24"/>
          <w:szCs w:val="24"/>
          <w:lang w:eastAsia="ru-RU"/>
        </w:rPr>
      </w:pPr>
      <w:r w:rsidRPr="00335F7E">
        <w:rPr>
          <w:sz w:val="24"/>
          <w:szCs w:val="24"/>
        </w:rPr>
        <w:t>Швецов Ю.А. Знак и языковой знак: обзор определений и аспекты. // Язык как основа современного межкультурного взаимодействия</w:t>
      </w:r>
      <w:bookmarkStart w:id="0" w:name="_GoBack"/>
      <w:bookmarkEnd w:id="0"/>
      <w:r w:rsidRPr="00335F7E">
        <w:rPr>
          <w:sz w:val="24"/>
          <w:szCs w:val="24"/>
        </w:rPr>
        <w:t>: материалы V Международной. науч.-</w:t>
      </w:r>
      <w:proofErr w:type="spellStart"/>
      <w:r w:rsidRPr="00335F7E">
        <w:rPr>
          <w:sz w:val="24"/>
          <w:szCs w:val="24"/>
        </w:rPr>
        <w:t>практ</w:t>
      </w:r>
      <w:proofErr w:type="spellEnd"/>
      <w:r w:rsidRPr="00335F7E">
        <w:rPr>
          <w:sz w:val="24"/>
          <w:szCs w:val="24"/>
        </w:rPr>
        <w:t xml:space="preserve">. </w:t>
      </w:r>
      <w:proofErr w:type="spellStart"/>
      <w:r w:rsidRPr="00335F7E">
        <w:rPr>
          <w:sz w:val="24"/>
          <w:szCs w:val="24"/>
        </w:rPr>
        <w:t>конф</w:t>
      </w:r>
      <w:proofErr w:type="spellEnd"/>
      <w:r w:rsidRPr="00335F7E">
        <w:rPr>
          <w:sz w:val="24"/>
          <w:szCs w:val="24"/>
        </w:rPr>
        <w:t xml:space="preserve">. / Отв. ред. Д.Н. </w:t>
      </w:r>
      <w:proofErr w:type="spellStart"/>
      <w:r w:rsidRPr="00335F7E">
        <w:rPr>
          <w:sz w:val="24"/>
          <w:szCs w:val="24"/>
        </w:rPr>
        <w:t>Жаткин</w:t>
      </w:r>
      <w:proofErr w:type="spellEnd"/>
      <w:r w:rsidRPr="00335F7E">
        <w:rPr>
          <w:sz w:val="24"/>
          <w:szCs w:val="24"/>
        </w:rPr>
        <w:t xml:space="preserve">, И.В. Куликова. – Пенза: Изд-во </w:t>
      </w:r>
      <w:proofErr w:type="spellStart"/>
      <w:r w:rsidRPr="00335F7E">
        <w:rPr>
          <w:sz w:val="24"/>
          <w:szCs w:val="24"/>
        </w:rPr>
        <w:t>ПензГТУ</w:t>
      </w:r>
      <w:proofErr w:type="spellEnd"/>
      <w:r w:rsidRPr="00335F7E">
        <w:rPr>
          <w:sz w:val="24"/>
          <w:szCs w:val="24"/>
        </w:rPr>
        <w:t>, 2019.</w:t>
      </w:r>
    </w:p>
    <w:p w14:paraId="056B76BC" w14:textId="6C2590FC" w:rsidR="0034620C" w:rsidRPr="00A94466" w:rsidRDefault="00A94466" w:rsidP="00315A67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hanging="426"/>
        <w:jc w:val="both"/>
        <w:rPr>
          <w:rFonts w:eastAsia="Times New Roman"/>
          <w:sz w:val="24"/>
          <w:szCs w:val="24"/>
          <w:lang w:eastAsia="ru-RU"/>
        </w:rPr>
      </w:pPr>
      <w:r w:rsidRPr="00A94466">
        <w:rPr>
          <w:sz w:val="24"/>
          <w:szCs w:val="24"/>
        </w:rPr>
        <w:t xml:space="preserve">Швецов Ю.А. Лингводидактическая среда как инструмент оптимизации среды коммуникативной // Языковые и культурные реалии современного мира: материалы IV Всероссийской научно-практической конференции студентов, аспирантов и молодых ученых (г. Пенза, 29 апреля – 14 мая 2019 г.) / Отв. ред. И.В. Куликова. – Пенза: Изд-во </w:t>
      </w:r>
      <w:proofErr w:type="spellStart"/>
      <w:r w:rsidRPr="00A94466">
        <w:rPr>
          <w:sz w:val="24"/>
          <w:szCs w:val="24"/>
        </w:rPr>
        <w:t>ПензГТУ</w:t>
      </w:r>
      <w:proofErr w:type="spellEnd"/>
      <w:r w:rsidRPr="00A94466">
        <w:rPr>
          <w:sz w:val="24"/>
          <w:szCs w:val="24"/>
        </w:rPr>
        <w:t>, 2019.</w:t>
      </w:r>
    </w:p>
    <w:sectPr w:rsidR="0034620C" w:rsidRPr="00A94466" w:rsidSect="009A5BD2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EB19A2"/>
    <w:multiLevelType w:val="multilevel"/>
    <w:tmpl w:val="2D3A5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2B2"/>
    <w:rsid w:val="00075D42"/>
    <w:rsid w:val="000770BE"/>
    <w:rsid w:val="00124908"/>
    <w:rsid w:val="001403C0"/>
    <w:rsid w:val="001733DC"/>
    <w:rsid w:val="00276A37"/>
    <w:rsid w:val="002B6B7C"/>
    <w:rsid w:val="00315A67"/>
    <w:rsid w:val="00335F7E"/>
    <w:rsid w:val="0034620C"/>
    <w:rsid w:val="00473E70"/>
    <w:rsid w:val="004A4A67"/>
    <w:rsid w:val="00573015"/>
    <w:rsid w:val="005B734F"/>
    <w:rsid w:val="005D3426"/>
    <w:rsid w:val="00664157"/>
    <w:rsid w:val="00722BEB"/>
    <w:rsid w:val="007276A5"/>
    <w:rsid w:val="0075155F"/>
    <w:rsid w:val="008B52B2"/>
    <w:rsid w:val="009364CC"/>
    <w:rsid w:val="009438E8"/>
    <w:rsid w:val="009A5BD2"/>
    <w:rsid w:val="00A50EE0"/>
    <w:rsid w:val="00A94466"/>
    <w:rsid w:val="00AF6611"/>
    <w:rsid w:val="00C416F8"/>
    <w:rsid w:val="00C64EFC"/>
    <w:rsid w:val="00CF0DD5"/>
    <w:rsid w:val="00CF40F3"/>
    <w:rsid w:val="00CF6862"/>
    <w:rsid w:val="00D33C8E"/>
    <w:rsid w:val="00D77428"/>
    <w:rsid w:val="00DF53FF"/>
    <w:rsid w:val="00E817DC"/>
    <w:rsid w:val="00E85CE6"/>
    <w:rsid w:val="00E87E55"/>
    <w:rsid w:val="00F43BBA"/>
    <w:rsid w:val="00F44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8DA75"/>
  <w15:chartTrackingRefBased/>
  <w15:docId w15:val="{CB9D9300-9996-43D0-BC77-8E59D0D28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770BE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770BE"/>
    <w:rPr>
      <w:b/>
      <w:bCs/>
    </w:rPr>
  </w:style>
  <w:style w:type="character" w:styleId="a5">
    <w:name w:val="Emphasis"/>
    <w:basedOn w:val="a0"/>
    <w:uiPriority w:val="20"/>
    <w:qFormat/>
    <w:rsid w:val="000770BE"/>
    <w:rPr>
      <w:i/>
      <w:iCs/>
    </w:rPr>
  </w:style>
  <w:style w:type="paragraph" w:styleId="a6">
    <w:name w:val="List Paragraph"/>
    <w:basedOn w:val="a"/>
    <w:uiPriority w:val="34"/>
    <w:qFormat/>
    <w:rsid w:val="00CF40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07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2</Pages>
  <Words>911</Words>
  <Characters>5862</Characters>
  <Application>Microsoft Office Word</Application>
  <DocSecurity>0</DocSecurity>
  <Lines>95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16</cp:revision>
  <dcterms:created xsi:type="dcterms:W3CDTF">2020-02-14T10:45:00Z</dcterms:created>
  <dcterms:modified xsi:type="dcterms:W3CDTF">2020-02-14T18:30:00Z</dcterms:modified>
</cp:coreProperties>
</file>