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25672CBB" w:rsidR="001D182D" w:rsidRDefault="003A0F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Синтез производных триптамина </w:t>
      </w:r>
      <w:r w:rsidRPr="00B473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—</w:t>
      </w:r>
      <w:r w:rsidR="00A766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потенциальных противоопухолевых препаратов</w:t>
      </w:r>
    </w:p>
    <w:p w14:paraId="00000002" w14:textId="7AC87F72" w:rsidR="001D182D" w:rsidRDefault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Зайцев А.К</w:t>
      </w:r>
      <w:r w:rsidR="00C75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C75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14:paraId="00000003" w14:textId="0AEAEACF" w:rsidR="001D182D" w:rsidRDefault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Pr="00A766A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</w:t>
      </w:r>
      <w:r w:rsidR="00EC7E5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специалитета</w:t>
      </w:r>
    </w:p>
    <w:p w14:paraId="00000005" w14:textId="2F499B4D" w:rsidR="001D182D" w:rsidRDefault="00A766AC" w:rsidP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Российский химико-технологический университет им. </w:t>
      </w:r>
      <w:r w:rsidR="00B473F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Д.И. Менделеева,</w:t>
      </w:r>
      <w:r w:rsidR="00B473FB" w:rsidRPr="00B473F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Высший химический колледж Российской академии наук, Москва, Россия</w:t>
      </w:r>
    </w:p>
    <w:p w14:paraId="00000007" w14:textId="50825F04" w:rsidR="001D182D" w:rsidRDefault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органической химии им. Н.Д. </w:t>
      </w:r>
      <w:r w:rsidRPr="00A766A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Зел</w:t>
      </w:r>
      <w:r w:rsidR="00880EE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инского РАН,</w:t>
      </w:r>
      <w:r w:rsidR="00880EE3" w:rsidRPr="00880EE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14:paraId="00000008" w14:textId="172D9364" w:rsidR="001D182D" w:rsidRPr="00A53D87" w:rsidRDefault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A766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 w:rsidRPr="00A766A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andrey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k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zaytsev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@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gmail</w:t>
      </w:r>
      <w:r w:rsidRPr="00A53D8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r w:rsidR="00EC7E5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com</w:t>
      </w:r>
    </w:p>
    <w:p w14:paraId="0000000A" w14:textId="2CC86E5E" w:rsidR="001D182D" w:rsidRDefault="00431A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Производные триптамина играют важную роль в метаболизме. Например, серотонин и мелатонин являются важнейшими </w:t>
      </w:r>
      <w:proofErr w:type="spellStart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нейромедиаторами</w:t>
      </w:r>
      <w:proofErr w:type="spellEnd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. На основе триптаминов созданы важнейшие лекарства, например, суматриптан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Также многие производные триптамина, в том числе мелатонин, обладают ярко выраженным </w:t>
      </w:r>
      <w:proofErr w:type="spellStart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антипролиферативным</w:t>
      </w:r>
      <w:proofErr w:type="spellEnd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эффектом по отношению к раковым опухолям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Однако в организме человека первичные амины быстро разрушаются под действием фермента </w:t>
      </w:r>
      <w:proofErr w:type="spellStart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моноаминоксидазы</w:t>
      </w:r>
      <w:proofErr w:type="spellEnd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. Заме</w:t>
      </w:r>
      <w:r w:rsidR="00F2416F">
        <w:rPr>
          <w:rFonts w:ascii="Times New Roman" w:eastAsia="Times New Roman" w:hAnsi="Times New Roman" w:cs="Times New Roman"/>
          <w:color w:val="000000"/>
          <w:sz w:val="24"/>
          <w:szCs w:val="24"/>
        </w:rPr>
        <w:t>длить это разложение можно введением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дополнительные группы в </w:t>
      </w:r>
      <w:proofErr w:type="gramStart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α-</w:t>
      </w:r>
      <w:proofErr w:type="gramEnd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 к аминогруппе или превращая амин во вторичный. Ранее в нашей лаборатории был получен и исследован на противораковую активность ряд производных триптамина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00422F" w:rsidRPr="0000422F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Целями данной работы были синтез других производных триптамина, разработка подходов к увеличению растворимости этих веществ в воде, что важно для их использования как лекарственных препаратов, а также получение отдельных </w:t>
      </w:r>
      <w:proofErr w:type="spellStart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>энантиомеров</w:t>
      </w:r>
      <w:proofErr w:type="spellEnd"/>
      <w:r w:rsidRPr="00431A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веществ, ранее известных только как рацематы.</w:t>
      </w:r>
    </w:p>
    <w:p w14:paraId="335EE24B" w14:textId="44075BE0" w:rsidR="003918B4" w:rsidRPr="00EA4450" w:rsidRDefault="00EA44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 получен</w:t>
      </w:r>
      <w:r w:rsidR="00F555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ряд производных триптамина, ранее не описанных в литературе. </w:t>
      </w:r>
      <w:r w:rsidR="006E03E8">
        <w:rPr>
          <w:rFonts w:ascii="Times New Roman" w:eastAsia="Times New Roman" w:hAnsi="Times New Roman" w:cs="Times New Roman"/>
          <w:color w:val="000000"/>
          <w:sz w:val="24"/>
          <w:szCs w:val="24"/>
        </w:rPr>
        <w:t>Для </w:t>
      </w:r>
      <w:r w:rsidR="005A2223">
        <w:rPr>
          <w:rFonts w:ascii="Times New Roman" w:eastAsia="Times New Roman" w:hAnsi="Times New Roman" w:cs="Times New Roman"/>
          <w:color w:val="000000"/>
          <w:sz w:val="24"/>
          <w:szCs w:val="24"/>
        </w:rPr>
        <w:t>синтеза производных триптамина использовалась модифика</w:t>
      </w:r>
      <w:r w:rsidR="003918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ция перегруппировки </w:t>
      </w:r>
      <w:proofErr w:type="spellStart"/>
      <w:r w:rsidR="003918B4">
        <w:rPr>
          <w:rFonts w:ascii="Times New Roman" w:eastAsia="Times New Roman" w:hAnsi="Times New Roman" w:cs="Times New Roman"/>
          <w:color w:val="000000"/>
          <w:sz w:val="24"/>
          <w:szCs w:val="24"/>
        </w:rPr>
        <w:t>Грандберга</w:t>
      </w:r>
      <w:proofErr w:type="spellEnd"/>
      <w:r w:rsidR="003918B4">
        <w:rPr>
          <w:rFonts w:ascii="Times New Roman" w:eastAsia="Times New Roman" w:hAnsi="Times New Roman" w:cs="Times New Roman"/>
          <w:color w:val="000000"/>
          <w:sz w:val="24"/>
          <w:szCs w:val="24"/>
        </w:rPr>
        <w:t>, заключающаяся во</w:t>
      </w:r>
      <w:r w:rsidR="006E03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взаимодействии </w:t>
      </w:r>
      <w:proofErr w:type="spellStart"/>
      <w:r w:rsidR="006E03E8">
        <w:rPr>
          <w:rFonts w:ascii="Times New Roman" w:eastAsia="Times New Roman" w:hAnsi="Times New Roman" w:cs="Times New Roman"/>
          <w:color w:val="000000"/>
          <w:sz w:val="24"/>
          <w:szCs w:val="24"/>
        </w:rPr>
        <w:t>арилгидразина</w:t>
      </w:r>
      <w:proofErr w:type="spellEnd"/>
      <w:r w:rsidR="006E03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 </w:t>
      </w:r>
      <w:proofErr w:type="spellStart"/>
      <w:r w:rsidR="003918B4">
        <w:rPr>
          <w:rFonts w:ascii="Times New Roman" w:eastAsia="Times New Roman" w:hAnsi="Times New Roman" w:cs="Times New Roman"/>
          <w:color w:val="000000"/>
          <w:sz w:val="24"/>
          <w:szCs w:val="24"/>
        </w:rPr>
        <w:t>циклопропилметилкетоном</w:t>
      </w:r>
      <w:proofErr w:type="spellEnd"/>
      <w:r w:rsidRPr="00EA4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использовании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энан</w:t>
      </w:r>
      <w:r w:rsidR="003C7A9F">
        <w:rPr>
          <w:rFonts w:ascii="Times New Roman" w:eastAsia="Times New Roman" w:hAnsi="Times New Roman" w:cs="Times New Roman"/>
          <w:color w:val="000000"/>
          <w:sz w:val="24"/>
          <w:szCs w:val="24"/>
        </w:rPr>
        <w:t>тиомерно</w:t>
      </w:r>
      <w:proofErr w:type="spellEnd"/>
      <w:r w:rsidR="003C7A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чистого кетона продукт</w:t>
      </w:r>
      <w:r w:rsidR="00D312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образуется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энантиомерным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избытком более 90%. </w:t>
      </w:r>
    </w:p>
    <w:p w14:paraId="074622A6" w14:textId="13D5F0D0" w:rsidR="003918B4" w:rsidRDefault="00A53D87" w:rsidP="00EA44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60" w:after="60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1840706" wp14:editId="68A67B6C">
            <wp:extent cx="5044440" cy="16268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44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C" w14:textId="7DE7011F" w:rsidR="001D182D" w:rsidRPr="00880EE3" w:rsidRDefault="00A821ED" w:rsidP="006E03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Было предложено и реализовано два подхода к увеличению растворимости трипт</w:t>
      </w:r>
      <w:r w:rsidR="00AD0CA2">
        <w:rPr>
          <w:rFonts w:ascii="Times New Roman" w:eastAsia="Times New Roman" w:hAnsi="Times New Roman" w:cs="Times New Roman"/>
          <w:color w:val="000000"/>
          <w:sz w:val="24"/>
          <w:szCs w:val="24"/>
        </w:rPr>
        <w:t>аминов в воде, первый из которых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закл</w:t>
      </w:r>
      <w:r w:rsidR="00EE4A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ючается в замене </w:t>
      </w:r>
      <w:proofErr w:type="spellStart"/>
      <w:r w:rsidR="00EE4ACF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противоиона</w:t>
      </w:r>
      <w:proofErr w:type="spellEnd"/>
      <w:r w:rsidR="00EE4A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органический, способный образов</w:t>
      </w:r>
      <w:r w:rsidR="00AE3847">
        <w:rPr>
          <w:rFonts w:ascii="Times New Roman" w:eastAsia="Times New Roman" w:hAnsi="Times New Roman" w:cs="Times New Roman"/>
          <w:color w:val="000000"/>
          <w:sz w:val="24"/>
          <w:szCs w:val="24"/>
        </w:rPr>
        <w:t>ывать с молекулой триптамина тес</w:t>
      </w:r>
      <w:r w:rsidR="00EE4ACF">
        <w:rPr>
          <w:rFonts w:ascii="Times New Roman" w:eastAsia="Times New Roman" w:hAnsi="Times New Roman" w:cs="Times New Roman"/>
          <w:color w:val="000000"/>
          <w:sz w:val="24"/>
          <w:szCs w:val="24"/>
        </w:rPr>
        <w:t>ную ионную пару, а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второй — во введении в молекулу триптамина дополнительных г</w:t>
      </w:r>
      <w:r w:rsidR="00EE4ACF">
        <w:rPr>
          <w:rFonts w:ascii="Times New Roman" w:eastAsia="Times New Roman" w:hAnsi="Times New Roman" w:cs="Times New Roman"/>
          <w:color w:val="000000"/>
          <w:sz w:val="24"/>
          <w:szCs w:val="24"/>
        </w:rPr>
        <w:t>идроксильных групп с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использованием реакции восстановительного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аминирования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сочетания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Сузуки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0D" w14:textId="2CC3B732" w:rsidR="001D182D" w:rsidRPr="00933C63" w:rsidRDefault="00F67D06" w:rsidP="00F67D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Были проведены исследования противораковой активности против клеточных линий</w: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3C6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</w:t>
      </w:r>
      <w:r w:rsidR="00933C63">
        <w:rPr>
          <w:rFonts w:ascii="Times New Roman" w:eastAsia="Times New Roman" w:hAnsi="Times New Roman" w:cs="Times New Roman"/>
          <w:color w:val="000000"/>
          <w:sz w:val="24"/>
          <w:szCs w:val="24"/>
        </w:rPr>
        <w:t>562 с использованием цисп</w:t>
      </w:r>
      <w:bookmarkStart w:id="0" w:name="_GoBack"/>
      <w:bookmarkEnd w:id="0"/>
      <w:r w:rsidR="00933C63">
        <w:rPr>
          <w:rFonts w:ascii="Times New Roman" w:eastAsia="Times New Roman" w:hAnsi="Times New Roman" w:cs="Times New Roman"/>
          <w:color w:val="000000"/>
          <w:sz w:val="24"/>
          <w:szCs w:val="24"/>
        </w:rPr>
        <w:t>латина в качестве позитивного контроля.</w:t>
      </w:r>
    </w:p>
    <w:p w14:paraId="0000000E" w14:textId="77777777" w:rsidR="001D182D" w:rsidRPr="00A53D87" w:rsidRDefault="00A766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450565DA" w14:textId="04175E47" w:rsidR="00F67D06" w:rsidRPr="00870B6D" w:rsidRDefault="00F67D06" w:rsidP="00F67D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 w:fldLock="1"/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ADDIN</w:instrTex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 xml:space="preserve"> </w:instrTex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Mendeley</w:instrTex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 xml:space="preserve"> </w:instrTex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Bibliography</w:instrTex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 xml:space="preserve"> </w:instrTex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CSL</w:instrTex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_</w:instrTex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>BIBLIOGRAPHY</w:instrTex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instrText xml:space="preserve"> </w:instrTex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Brandes</w: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</w: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et</w:t>
      </w:r>
      <w:r w:rsidRPr="00F67D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al</w:t>
      </w:r>
      <w:r w:rsidRPr="00F67D0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.</w:t>
      </w:r>
      <w:r w:rsidRPr="00F67D0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Sumatriptan-naproxen for acute treatment of migraine.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JAMA J. Am. Med. Assoc.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297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1443–1454 (2007).</w:t>
      </w:r>
    </w:p>
    <w:p w14:paraId="7B213FD9" w14:textId="0068E6B1" w:rsidR="00F67D06" w:rsidRPr="00870B6D" w:rsidRDefault="00F67D06" w:rsidP="00F67D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Bartsch, C. &amp; Bartsch, H. The Anti-tumor Activity of Pineal Melatonin and Cancer Enhancing Life Styles in Industrialized Societies.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Cancer Causes Control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17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559–571 (2006).</w:t>
      </w:r>
    </w:p>
    <w:p w14:paraId="00000014" w14:textId="2992E4C7" w:rsidR="001D182D" w:rsidRPr="00870B6D" w:rsidRDefault="00F67D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3. 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Salikov, R. F.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et al.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Branching tryptamines as a tool to tune their antiproliferative activity. </w:t>
      </w:r>
      <w:r w:rsidRPr="00870B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Eur. J. Med. Chem.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70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144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211–217 (2018).</w:t>
      </w:r>
      <w:r w:rsidRPr="00870B6D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</w:p>
    <w:sectPr w:rsidR="001D182D" w:rsidRPr="00870B6D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EFF3AE" w14:textId="77777777" w:rsidR="00DB206E" w:rsidRDefault="00DB206E" w:rsidP="006E03E8">
      <w:r>
        <w:separator/>
      </w:r>
    </w:p>
  </w:endnote>
  <w:endnote w:type="continuationSeparator" w:id="0">
    <w:p w14:paraId="79D43561" w14:textId="77777777" w:rsidR="00DB206E" w:rsidRDefault="00DB206E" w:rsidP="006E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9725B0" w14:textId="77777777" w:rsidR="00DB206E" w:rsidRDefault="00DB206E" w:rsidP="006E03E8">
      <w:r>
        <w:separator/>
      </w:r>
    </w:p>
  </w:footnote>
  <w:footnote w:type="continuationSeparator" w:id="0">
    <w:p w14:paraId="341660D9" w14:textId="77777777" w:rsidR="00DB206E" w:rsidRDefault="00DB206E" w:rsidP="006E03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D182D"/>
    <w:rsid w:val="0000422F"/>
    <w:rsid w:val="001D182D"/>
    <w:rsid w:val="0029713B"/>
    <w:rsid w:val="003918B4"/>
    <w:rsid w:val="003A0FE8"/>
    <w:rsid w:val="003C7A9F"/>
    <w:rsid w:val="00431A0C"/>
    <w:rsid w:val="00521843"/>
    <w:rsid w:val="005A2223"/>
    <w:rsid w:val="00655584"/>
    <w:rsid w:val="006E03E8"/>
    <w:rsid w:val="00812CA4"/>
    <w:rsid w:val="00870B6D"/>
    <w:rsid w:val="00880EE3"/>
    <w:rsid w:val="00933C63"/>
    <w:rsid w:val="00A53D87"/>
    <w:rsid w:val="00A766AC"/>
    <w:rsid w:val="00A821ED"/>
    <w:rsid w:val="00AD0CA2"/>
    <w:rsid w:val="00AE3847"/>
    <w:rsid w:val="00B473FB"/>
    <w:rsid w:val="00C7540D"/>
    <w:rsid w:val="00D312FB"/>
    <w:rsid w:val="00DB206E"/>
    <w:rsid w:val="00EA4450"/>
    <w:rsid w:val="00EC7E53"/>
    <w:rsid w:val="00EE4ACF"/>
    <w:rsid w:val="00F2416F"/>
    <w:rsid w:val="00F55533"/>
    <w:rsid w:val="00F6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6E03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E03E8"/>
  </w:style>
  <w:style w:type="paragraph" w:styleId="a7">
    <w:name w:val="footer"/>
    <w:basedOn w:val="a"/>
    <w:link w:val="a8"/>
    <w:uiPriority w:val="99"/>
    <w:unhideWhenUsed/>
    <w:rsid w:val="006E03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E03E8"/>
  </w:style>
  <w:style w:type="paragraph" w:styleId="a9">
    <w:name w:val="Balloon Text"/>
    <w:basedOn w:val="a"/>
    <w:link w:val="aa"/>
    <w:uiPriority w:val="99"/>
    <w:semiHidden/>
    <w:unhideWhenUsed/>
    <w:rsid w:val="00A53D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3D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6E03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E03E8"/>
  </w:style>
  <w:style w:type="paragraph" w:styleId="a7">
    <w:name w:val="footer"/>
    <w:basedOn w:val="a"/>
    <w:link w:val="a8"/>
    <w:uiPriority w:val="99"/>
    <w:unhideWhenUsed/>
    <w:rsid w:val="006E03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E03E8"/>
  </w:style>
  <w:style w:type="paragraph" w:styleId="a9">
    <w:name w:val="Balloon Text"/>
    <w:basedOn w:val="a"/>
    <w:link w:val="aa"/>
    <w:uiPriority w:val="99"/>
    <w:semiHidden/>
    <w:unhideWhenUsed/>
    <w:rsid w:val="00A53D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3D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8AB62-BDE0-44B9-9905-A17A710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1717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 Zaytsev</dc:creator>
  <cp:lastModifiedBy>Andrey Zaytsev</cp:lastModifiedBy>
  <cp:revision>46</cp:revision>
  <dcterms:created xsi:type="dcterms:W3CDTF">2020-02-24T20:49:00Z</dcterms:created>
  <dcterms:modified xsi:type="dcterms:W3CDTF">2020-03-09T09:47:00Z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Citation Style_1">
    <vt:lpwstr>http://www.zotero.org/styles/ieee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9edaf7f2-692e-3f37-b4de-a49dc825912b</vt:lpwstr>
  </property>
</Properties>
</file>