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sz w:val="24"/>
        </w:rPr>
        <w:t>Закон соответственных состояний для транспортных свойств жидких щелочных металлов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  <w:u w:val="single"/>
        </w:rPr>
        <w:t>Вильф Я.З.</w:t>
      </w:r>
      <w:r>
        <w:rPr>
          <w:rFonts w:cs="Times New Roman" w:ascii="Times New Roman" w:hAnsi="Times New Roman"/>
          <w:sz w:val="24"/>
        </w:rPr>
        <w:t>, Мокшин Ф.В.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>Казанский Федеральный Университет, Казань, Россия</w:t>
      </w:r>
    </w:p>
    <w:p>
      <w:pPr>
        <w:pStyle w:val="Normal"/>
        <w:spacing w:lineRule="auto" w:line="240" w:before="0" w:after="0"/>
        <w:jc w:val="center"/>
        <w:rPr/>
      </w:pPr>
      <w:r>
        <w:rPr>
          <w:rStyle w:val="Style15"/>
          <w:rFonts w:cs="Times New Roman" w:ascii="Times New Roman" w:hAnsi="Times New Roman"/>
          <w:b w:val="false"/>
          <w:bCs w:val="false"/>
          <w:i/>
          <w:iCs/>
          <w:color w:val="000000"/>
          <w:sz w:val="24"/>
          <w:u w:val="none"/>
          <w:lang w:val="en-US"/>
        </w:rPr>
        <w:t xml:space="preserve">E-mail: </w:t>
      </w:r>
      <w:hyperlink r:id="rId2">
        <w:r>
          <w:rPr>
            <w:rStyle w:val="Style15"/>
            <w:rFonts w:cs="Times New Roman" w:ascii="Times New Roman" w:hAnsi="Times New Roman"/>
            <w:sz w:val="24"/>
            <w:lang w:val="en-US"/>
          </w:rPr>
          <w:t>jakobvilf</w:t>
        </w:r>
        <w:r>
          <w:rPr>
            <w:rStyle w:val="Style15"/>
            <w:rFonts w:cs="Times New Roman" w:ascii="Times New Roman" w:hAnsi="Times New Roman"/>
            <w:sz w:val="24"/>
          </w:rPr>
          <w:t>@</w:t>
        </w:r>
        <w:r>
          <w:rPr>
            <w:rStyle w:val="Style15"/>
            <w:rFonts w:cs="Times New Roman" w:ascii="Times New Roman" w:hAnsi="Times New Roman"/>
            <w:sz w:val="24"/>
            <w:lang w:val="en-US"/>
          </w:rPr>
          <w:t>gmail</w:t>
        </w:r>
        <w:r>
          <w:rPr>
            <w:rStyle w:val="Style15"/>
            <w:rFonts w:cs="Times New Roman" w:ascii="Times New Roman" w:hAnsi="Times New Roman"/>
            <w:sz w:val="24"/>
          </w:rPr>
          <w:t>.</w:t>
        </w:r>
        <w:r>
          <w:rPr>
            <w:rStyle w:val="Style15"/>
            <w:rFonts w:cs="Times New Roman" w:ascii="Times New Roman" w:hAnsi="Times New Roman"/>
            <w:sz w:val="24"/>
            <w:lang w:val="en-US"/>
          </w:rPr>
          <w:t>com</w:t>
        </w:r>
      </w:hyperlink>
      <w:r>
        <w:rPr>
          <w:rFonts w:cs="Times New Roman" w:ascii="Times New Roman" w:hAnsi="Times New Roman"/>
          <w:sz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Жидкие щелочные металлы обладают уникальными физико-химическими свойствами. Из металлических систем они обладают самой низкой плотностью и вязкостью, высокой электро- и теплопроводностью, низкими значениями поверхностного натяжения и работы выхода электрона, рекордно низкой температурой плавления и широкой областью жидкого состояния, и т.д. Благодаря этим свойствам жидкие щелочные металлы, их сплавы и содержащие их соединения имеют широкое практическое применение, например, (1) в ядерно-космической энергетике и тепловых трубах, как легкие эффективные теплоносители, способные обеспечить быстрый и высокоэффективный отвод тепла; (2) в области химических источников тока – как аккумуляторы, топливные элементы с высокой удельной энергоемкостью, надежностью, долговечностью и миниатюрностью; (3) как добавка к жидким топливам для повышения удельной теплоты сгорания, и т.д. С другой стороны, они обладают высокой химической активностью и большой упругостью собственных паров, что сильно осложняет исследование их транспортных свойств.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В данной работе на основе экспериментальных данных [1-2] обнаружено, что температурные зависимости ряда (транспортных) характеристик жидких щелочных проявляют универсальность. В таблице 1 приводятся полученные универсальные модели для температурных зависимостей таких характеристик как вязкость, удельная теплоемкость при постоянном давлении, теплопроводность и скорость звука жидких щелочных металлов. Здесь </w:t>
      </w:r>
      <w:r>
        <w:rPr/>
      </w:r>
      <m:oMath xmlns:m="http://schemas.openxmlformats.org/officeDocument/2006/math">
        <m:acc>
          <m:accPr>
            <m:chr m:val="~"/>
          </m:accPr>
          <m:e>
            <m:r>
              <w:rPr>
                <w:rFonts w:ascii="Cambria Math" w:hAnsi="Cambria Math"/>
              </w:rPr>
              <m:t xml:space="preserve">T</m:t>
            </m:r>
          </m:e>
        </m:acc>
        <m:r>
          <w:rPr>
            <w:rFonts w:ascii="Cambria Math" w:hAnsi="Cambria Math"/>
          </w:rPr>
          <m:t xml:space="preserve">=</m:t>
        </m:r>
        <m:r>
          <w:rPr>
            <w:rFonts w:ascii="Cambria Math" w:hAnsi="Cambria Math"/>
          </w:rPr>
          <m:t xml:space="preserve">1</m:t>
        </m:r>
        <m:r>
          <w:rPr>
            <w:rFonts w:ascii="Cambria Math" w:hAnsi="Cambria Math"/>
          </w:rPr>
          <m:t xml:space="preserve">+</m:t>
        </m:r>
        <m:f>
          <m:num>
            <m:r>
              <w:rPr>
                <w:rFonts w:ascii="Cambria Math" w:hAnsi="Cambria Math"/>
              </w:rPr>
              <m:t xml:space="preserve">T</m:t>
            </m:r>
            <m:r>
              <w:rPr>
                <w:rFonts w:ascii="Cambria Math" w:hAnsi="Cambria Math"/>
              </w:rPr>
              <m:t xml:space="preserve">−</m:t>
            </m:r>
            <m:sSub>
              <m:e>
                <m:r>
                  <w:rPr>
                    <w:rFonts w:ascii="Cambria Math" w:hAnsi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/>
                  </w:rPr>
                  <m:t xml:space="preserve">M</m:t>
                </m:r>
              </m:sub>
            </m:sSub>
          </m:num>
          <m:den>
            <m:sSub>
              <m:e>
                <m:r>
                  <w:rPr>
                    <w:rFonts w:ascii="Cambria Math" w:hAnsi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/>
                  </w:rPr>
                  <m:t xml:space="preserve">B</m:t>
                </m:r>
              </m:sub>
            </m:sSub>
            <m:r>
              <w:rPr>
                <w:rFonts w:ascii="Cambria Math" w:hAnsi="Cambria Math"/>
              </w:rPr>
              <m:t xml:space="preserve">−</m:t>
            </m:r>
            <m:sSub>
              <m:e>
                <m:r>
                  <w:rPr>
                    <w:rFonts w:ascii="Cambria Math" w:hAnsi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/>
                  </w:rPr>
                  <m:t xml:space="preserve">M</m:t>
                </m:r>
              </m:sub>
            </m:sSub>
          </m:den>
        </m:f>
      </m:oMath>
      <w:r>
        <w:rPr>
          <w:rFonts w:eastAsia="" w:cs="Times New Roman" w:ascii="Times New Roman" w:hAnsi="Times New Roman" w:eastAsiaTheme="minorEastAsia"/>
          <w:sz w:val="24"/>
        </w:rPr>
        <w:t xml:space="preserve"> представляет собой температурную шкалу в приведенных единицах</w:t>
      </w:r>
      <w:r>
        <w:rPr>
          <w:rFonts w:cs="Times New Roman" w:ascii="Times New Roman" w:hAnsi="Times New Roman"/>
          <w:sz w:val="24"/>
        </w:rPr>
        <w:t xml:space="preserve">, где </w:t>
      </w:r>
      <w:r>
        <w:rPr>
          <w:rFonts w:cs="Times New Roman" w:ascii="Times New Roman" w:hAnsi="Times New Roman"/>
          <w:i/>
          <w:sz w:val="24"/>
          <w:lang w:val="en-US"/>
        </w:rPr>
        <w:t>T</w:t>
      </w:r>
      <w:r>
        <w:rPr>
          <w:rFonts w:cs="Times New Roman" w:ascii="Times New Roman" w:hAnsi="Times New Roman"/>
          <w:i/>
          <w:sz w:val="24"/>
        </w:rPr>
        <w:t xml:space="preserve"> - </w:t>
      </w:r>
      <w:r>
        <w:rPr>
          <w:rFonts w:cs="Times New Roman" w:ascii="Times New Roman" w:hAnsi="Times New Roman"/>
          <w:sz w:val="24"/>
        </w:rPr>
        <w:t xml:space="preserve">есть температура в градусах Кельвина, </w:t>
      </w:r>
      <w:r>
        <w:rPr>
          <w:rFonts w:cs="Times New Roman" w:ascii="Times New Roman" w:hAnsi="Times New Roman"/>
          <w:i/>
          <w:sz w:val="24"/>
          <w:lang w:val="en-US"/>
        </w:rPr>
        <w:t>T</w:t>
      </w:r>
      <w:r>
        <w:rPr>
          <w:rFonts w:cs="Times New Roman" w:ascii="Times New Roman" w:hAnsi="Times New Roman"/>
          <w:i/>
          <w:sz w:val="24"/>
          <w:vertAlign w:val="subscript"/>
          <w:lang w:val="en-US"/>
        </w:rPr>
        <w:t>M</w:t>
      </w:r>
      <w:r>
        <w:rPr>
          <w:rFonts w:cs="Times New Roman" w:ascii="Times New Roman" w:hAnsi="Times New Roman"/>
          <w:sz w:val="24"/>
        </w:rPr>
        <w:t xml:space="preserve"> и </w:t>
      </w:r>
      <w:r>
        <w:rPr>
          <w:rFonts w:cs="Times New Roman" w:ascii="Times New Roman" w:hAnsi="Times New Roman"/>
          <w:i/>
          <w:sz w:val="24"/>
          <w:lang w:val="en-US"/>
        </w:rPr>
        <w:t>T</w:t>
      </w:r>
      <w:r>
        <w:rPr>
          <w:rFonts w:cs="Times New Roman" w:ascii="Times New Roman" w:hAnsi="Times New Roman"/>
          <w:i/>
          <w:sz w:val="24"/>
          <w:vertAlign w:val="subscript"/>
          <w:lang w:val="en-US"/>
        </w:rPr>
        <w:t>B</w:t>
      </w:r>
      <w:r>
        <w:rPr>
          <w:rFonts w:cs="Times New Roman" w:ascii="Times New Roman" w:hAnsi="Times New Roman"/>
          <w:i/>
          <w:sz w:val="24"/>
        </w:rPr>
        <w:t xml:space="preserve"> </w:t>
      </w:r>
      <w:r>
        <w:rPr>
          <w:rFonts w:cs="Times New Roman" w:ascii="Times New Roman" w:hAnsi="Times New Roman"/>
          <w:sz w:val="24"/>
        </w:rPr>
        <w:t>– значения температур плавления и кипения конкретной жидкости (в градусах Кельвина) соответственно.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Таблица 1. Универсальные уравнения транспортных свойств (вязкость, теплопроводность, теплоемкость при постоянном давлении, скорость звука) для жидких щелочных металлов.</w:t>
      </w:r>
    </w:p>
    <w:tbl>
      <w:tblPr>
        <w:tblStyle w:val="a4"/>
        <w:tblW w:w="962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3822"/>
        <w:gridCol w:w="1160"/>
        <w:gridCol w:w="1161"/>
        <w:gridCol w:w="1161"/>
        <w:gridCol w:w="1161"/>
        <w:gridCol w:w="1162"/>
      </w:tblGrid>
      <w:tr>
        <w:trPr/>
        <w:tc>
          <w:tcPr>
            <w:tcW w:w="38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Универсальное уравнение</w:t>
            </w:r>
          </w:p>
        </w:tc>
        <w:tc>
          <w:tcPr>
            <w:tcW w:w="116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Li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K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Rb</w:t>
            </w:r>
          </w:p>
        </w:tc>
        <w:tc>
          <w:tcPr>
            <w:tcW w:w="116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Cs</w:t>
            </w:r>
          </w:p>
        </w:tc>
      </w:tr>
      <w:tr>
        <w:trPr/>
        <w:tc>
          <w:tcPr>
            <w:tcW w:w="38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Вязкость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/>
            </w:r>
            <m:oMath xmlns:m="http://schemas.openxmlformats.org/officeDocument/2006/math">
              <m:sSup>
                <m:e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ln</m:t>
                      </m:r>
                      <m:d>
                        <m:dPr>
                          <m:begChr m:val="("/>
                          <m:endChr m:val=")"/>
                        </m:dPr>
                        <m:e>
                          <m:f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 xml:space="preserve">η</m:t>
                              </m:r>
                            </m:num>
                            <m:den>
                              <m:sSub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η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M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α</m:t>
                  </m:r>
                </m:sup>
              </m:sSup>
              <m:r>
                <w:rPr>
                  <w:rFonts w:ascii="Cambria Math" w:hAnsi="Cambria Math"/>
                </w:rPr>
                <m:t xml:space="preserve">=</m:t>
              </m:r>
              <m:r>
                <w:rPr>
                  <w:rFonts w:ascii="Cambria Math" w:hAnsi="Cambria Math"/>
                </w:rPr>
                <m:t xml:space="preserve">−</m:t>
              </m:r>
              <m:r>
                <w:rPr>
                  <w:rFonts w:ascii="Cambria Math" w:hAnsi="Cambria Math"/>
                </w:rPr>
                <m:t xml:space="preserve">074</m:t>
              </m:r>
              <m:sSup>
                <m:e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ln</m:t>
                      </m:r>
                      <m:acc>
                        <m:accPr>
                          <m:chr m:val="~"/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T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0.75</m:t>
                  </m:r>
                </m:sup>
              </m:sSup>
            </m:oMath>
          </w:p>
        </w:tc>
        <w:tc>
          <w:tcPr>
            <w:tcW w:w="116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α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1.08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α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1.18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α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1.15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α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1.13</w:t>
            </w:r>
          </w:p>
        </w:tc>
        <w:tc>
          <w:tcPr>
            <w:tcW w:w="116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α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1.17</w:t>
            </w:r>
          </w:p>
        </w:tc>
      </w:tr>
      <w:tr>
        <w:trPr/>
        <w:tc>
          <w:tcPr>
            <w:tcW w:w="38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Теплопроводность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/>
            </w:r>
            <m:oMath xmlns:m="http://schemas.openxmlformats.org/officeDocument/2006/math">
              <m:sSup>
                <m:e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λ</m:t>
                          </m:r>
                          <m:d>
                            <m:dPr>
                              <m:begChr m:val="("/>
                              <m:endChr m:val=")"/>
                            </m:dPr>
                            <m:e>
                              <m:acc>
                                <m:accPr>
                                  <m:chr m:val="~"/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T</m:t>
                                  </m:r>
                                </m:e>
                              </m:acc>
                            </m:e>
                          </m:d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λ</m:t>
                          </m:r>
                          <m:d>
                            <m:dPr>
                              <m:begChr m:val="("/>
                              <m:endChr m:val=")"/>
                            </m:dPr>
                            <m:e>
                              <m:sSub>
                                <m:e>
                                  <m:acc>
                                    <m:accPr>
                                      <m:chr m:val="~"/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T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M</m:t>
                                  </m:r>
                                </m:sub>
                              </m:sSub>
                            </m:e>
                          </m:d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β</m:t>
                  </m:r>
                </m:sup>
              </m:sSup>
              <m:r>
                <w:rPr>
                  <w:rFonts w:ascii="Cambria Math" w:hAnsi="Cambria Math"/>
                </w:rPr>
                <m:t xml:space="preserve">=</m:t>
              </m:r>
              <m:r>
                <w:rPr>
                  <w:rFonts w:ascii="Cambria Math" w:hAnsi="Cambria Math"/>
                </w:rPr>
                <m:t xml:space="preserve">−</m:t>
              </m:r>
              <m:r>
                <w:rPr>
                  <w:rFonts w:ascii="Cambria Math" w:hAnsi="Cambria Math"/>
                </w:rPr>
                <m:t xml:space="preserve">0.38</m:t>
              </m:r>
              <m:f>
                <m:num>
                  <m:acc>
                    <m:accPr>
                      <m:chr m:val="~"/>
                    </m:accPr>
                    <m:e>
                      <m:r>
                        <w:rPr>
                          <w:rFonts w:ascii="Cambria Math" w:hAnsi="Cambria Math"/>
                        </w:rPr>
                        <m:t xml:space="preserve">T</m:t>
                      </m:r>
                    </m:e>
                  </m:acc>
                </m:num>
                <m:den>
                  <m:sSub>
                    <m:e>
                      <m:acc>
                        <m:accPr>
                          <m:chr m:val="~"/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T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M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</m:t>
              </m:r>
              <m:r>
                <w:rPr>
                  <w:rFonts w:ascii="Cambria Math" w:hAnsi="Cambria Math"/>
                </w:rPr>
                <m:t xml:space="preserve">1.3</m:t>
              </m:r>
              <m:r>
                <w:rPr>
                  <w:rFonts w:ascii="Cambria Math" w:hAnsi="Cambria Math"/>
                </w:rPr>
                <m:t xml:space="preserve">8</m:t>
              </m:r>
            </m:oMath>
          </w:p>
        </w:tc>
        <w:tc>
          <w:tcPr>
            <w:tcW w:w="116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β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0.70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β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0.85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β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0.93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β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1.05</w:t>
            </w:r>
          </w:p>
        </w:tc>
        <w:tc>
          <w:tcPr>
            <w:tcW w:w="116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β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1.55</w:t>
            </w:r>
          </w:p>
        </w:tc>
      </w:tr>
      <w:tr>
        <w:trPr/>
        <w:tc>
          <w:tcPr>
            <w:tcW w:w="38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Теплоемкость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/>
            </w:r>
            <m:oMath xmlns:m="http://schemas.openxmlformats.org/officeDocument/2006/math">
              <m:sSup>
                <m:e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sSub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P</m:t>
                              </m:r>
                            </m:sub>
                          </m:sSub>
                          <m:d>
                            <m:dPr>
                              <m:begChr m:val="("/>
                              <m:endChr m:val=")"/>
                            </m:dPr>
                            <m:e>
                              <m:acc>
                                <m:accPr>
                                  <m:chr m:val="~"/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T</m:t>
                                  </m:r>
                                </m:e>
                              </m:acc>
                            </m:e>
                          </m:d>
                        </m:num>
                        <m:den>
                          <m:sSub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P</m:t>
                              </m:r>
                            </m:sub>
                          </m:sSub>
                          <m:d>
                            <m:dPr>
                              <m:begChr m:val="("/>
                              <m:endChr m:val=")"/>
                            </m:dPr>
                            <m:e>
                              <m:sSub>
                                <m:e>
                                  <m:acc>
                                    <m:accPr>
                                      <m:chr m:val="~"/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T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min</m:t>
                                  </m:r>
                                </m:sub>
                              </m:sSub>
                            </m:e>
                          </m:d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σ</m:t>
                  </m:r>
                </m:sup>
              </m:sSup>
              <m:r>
                <w:rPr>
                  <w:rFonts w:ascii="Cambria Math" w:hAnsi="Cambria Math"/>
                </w:rPr>
                <m:t xml:space="preserve">=</m:t>
              </m:r>
              <m:sSup>
                <m:e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acc>
                            <m:accPr>
                              <m:chr m:val="~"/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T</m:t>
                              </m:r>
                            </m:e>
                          </m:acc>
                        </m:num>
                        <m:den>
                          <m:sSub>
                            <m:e>
                              <m:acc>
                                <m:accPr>
                                  <m:chr m:val="~"/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T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min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  <m:r>
                <w:rPr>
                  <w:rFonts w:ascii="Cambria Math" w:hAnsi="Cambria Math"/>
                </w:rPr>
                <m:t xml:space="preserve">+</m:t>
              </m:r>
              <m:r>
                <w:rPr>
                  <w:rFonts w:ascii="Cambria Math" w:hAnsi="Cambria Math"/>
                </w:rPr>
                <m:t xml:space="preserve">1</m:t>
              </m:r>
            </m:oMath>
          </w:p>
        </w:tc>
        <w:tc>
          <w:tcPr>
            <w:tcW w:w="116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σ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2.65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σ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1.52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σ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1.88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σ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1.5</w:t>
            </w:r>
          </w:p>
        </w:tc>
        <w:tc>
          <w:tcPr>
            <w:tcW w:w="116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σ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0.45</w:t>
            </w:r>
          </w:p>
        </w:tc>
      </w:tr>
      <w:tr>
        <w:trPr/>
        <w:tc>
          <w:tcPr>
            <w:tcW w:w="38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Скорость звука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/>
            </w:r>
            <m:oMath xmlns:m="http://schemas.openxmlformats.org/officeDocument/2006/math">
              <m:sSup>
                <m:e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υ</m:t>
                          </m:r>
                        </m:num>
                        <m:den>
                          <m:sSub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υ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M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γ</m:t>
                  </m:r>
                </m:sup>
              </m:sSup>
              <m:r>
                <w:rPr>
                  <w:rFonts w:ascii="Cambria Math" w:hAnsi="Cambria Math"/>
                </w:rPr>
                <m:t xml:space="preserve">=</m:t>
              </m:r>
              <m:f>
                <m:num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36</m:t>
                  </m:r>
                </m:den>
              </m:f>
              <m:acc>
                <m:accPr>
                  <m:chr m:val="~"/>
                </m:accPr>
                <m:e>
                  <m:r>
                    <w:rPr>
                      <w:rFonts w:ascii="Cambria Math" w:hAnsi="Cambria Math"/>
                    </w:rPr>
                    <m:t xml:space="preserve">T</m:t>
                  </m:r>
                </m:e>
              </m:acc>
              <m:r>
                <w:rPr>
                  <w:rFonts w:ascii="Cambria Math" w:hAnsi="Cambria Math"/>
                </w:rPr>
                <m:t xml:space="preserve">+</m:t>
              </m:r>
              <m:f>
                <m:num>
                  <m:r>
                    <w:rPr>
                      <w:rFonts w:ascii="Cambria Math" w:hAnsi="Cambria Math"/>
                    </w:rPr>
                    <m:t xml:space="preserve">43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36</m:t>
                  </m:r>
                </m:den>
              </m:f>
            </m:oMath>
          </w:p>
        </w:tc>
        <w:tc>
          <w:tcPr>
            <w:tcW w:w="116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γ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1.18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γ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1.18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γ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0.98</w:t>
            </w:r>
          </w:p>
        </w:tc>
        <w:tc>
          <w:tcPr>
            <w:tcW w:w="11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γ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0.96</w:t>
            </w:r>
          </w:p>
        </w:tc>
        <w:tc>
          <w:tcPr>
            <w:tcW w:w="116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γ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 xml:space="preserve"> = 0.90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Полученные результаты убедительно подтверждают применимость принципа соответствующих состояний к семейству жидких щелочных металлов. Эти результаты могут служить для построения теоретических моделей транспортных характеристик в жидкостях, а также, развития общей теории жидкого состояния.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" w:cs="Times New Roman" w:eastAsiaTheme="minorEastAsia"/>
          <w:sz w:val="20"/>
          <w:szCs w:val="20"/>
        </w:rPr>
      </w:pPr>
      <w:r>
        <w:rPr>
          <w:rFonts w:eastAsia="" w:cs="Times New Roman" w:ascii="Times New Roman" w:hAnsi="Times New Roman" w:eastAsiaTheme="minorEastAsia"/>
          <w:sz w:val="20"/>
          <w:szCs w:val="20"/>
        </w:rPr>
        <w:t>Варгафтик Н. Б. Справочник по теплофизическим свойствам газов и жидкостей. – Рипол Классик, 1963.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eastAsia="" w:cs="Times New Roman" w:ascii="Times New Roman" w:hAnsi="Times New Roman" w:eastAsiaTheme="minorEastAsia"/>
          <w:sz w:val="20"/>
          <w:szCs w:val="20"/>
          <w:lang w:val="en-US"/>
        </w:rPr>
        <w:t>Davison H. W. Compilation of thermophysical properties of liquid lithium. – 1968.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1080" w:hanging="360"/>
      </w:pPr>
      <w:rPr>
        <w:sz w:val="20"/>
        <w:szCs w:val="24"/>
        <w:rFonts w:ascii="Times New Roman" w:hAnsi="Times New Roman" w:eastAsia="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e5f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fa51e6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unhideWhenUsed/>
    <w:rsid w:val="004245d4"/>
    <w:rPr>
      <w:color w:val="0000FF" w:themeColor="hyperlink"/>
      <w:u w:val="single"/>
    </w:rPr>
  </w:style>
  <w:style w:type="character" w:styleId="ListLabel1">
    <w:name w:val="ListLabel 1"/>
    <w:qFormat/>
    <w:rPr>
      <w:rFonts w:ascii="Times New Roman" w:hAnsi="Times New Roman" w:eastAsia=""/>
      <w:sz w:val="20"/>
      <w:szCs w:val="24"/>
    </w:rPr>
  </w:style>
  <w:style w:type="character" w:styleId="ListLabel2">
    <w:name w:val="ListLabel 2"/>
    <w:qFormat/>
    <w:rPr>
      <w:rFonts w:ascii="Times New Roman" w:hAnsi="Times New Roman" w:cs="Times New Roman"/>
      <w:sz w:val="24"/>
      <w:lang w:val="en-US"/>
    </w:rPr>
  </w:style>
  <w:style w:type="character" w:styleId="ListLabel3">
    <w:name w:val="ListLabel 3"/>
    <w:qFormat/>
    <w:rPr>
      <w:rFonts w:ascii="Times New Roman" w:hAnsi="Times New Roman" w:cs="Times New Roman"/>
      <w:sz w:val="24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8c198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fa51e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fa51e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jakobvilf@gmail.com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Application>LibreOffice/6.0.7.3$Linux_X86_64 LibreOffice_project/00m0$Build-3</Application>
  <Pages>2</Pages>
  <Words>369</Words>
  <Characters>2390</Characters>
  <CharactersWithSpaces>2726</CharactersWithSpaces>
  <Paragraphs>44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2018-10-09T09:55:00Z</dcterms:created>
  <dc:creator>User</dc:creator>
  <dc:description/>
  <dc:language>ru-RU</dc:language>
  <cp:lastModifiedBy/>
  <dcterms:modified xsi:type="dcterms:W3CDTF">2020-02-26T19:16:07Z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