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250F7" w14:textId="0740A9E3" w:rsidR="0009215D" w:rsidRPr="009A5114" w:rsidRDefault="0009215D" w:rsidP="003A257F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 w:rsidRPr="009A5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Проектирование ИОМ как необходимая час</w:t>
      </w:r>
      <w:r w:rsidR="00A234D1" w:rsidRPr="009A5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ть образования нового поколения</w:t>
      </w:r>
    </w:p>
    <w:bookmarkEnd w:id="0"/>
    <w:p w14:paraId="56C220D6" w14:textId="16EFF351" w:rsidR="00A234D1" w:rsidRPr="009A5114" w:rsidRDefault="00A234D1" w:rsidP="003A257F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9A511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Золина Мария Алексеевна</w:t>
      </w:r>
    </w:p>
    <w:p w14:paraId="4314857E" w14:textId="77777777" w:rsidR="00A234D1" w:rsidRPr="009A5114" w:rsidRDefault="00A234D1" w:rsidP="003A257F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9A511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аспирантка</w:t>
      </w:r>
    </w:p>
    <w:p w14:paraId="70AD54AD" w14:textId="77777777" w:rsidR="00A234D1" w:rsidRPr="009A5114" w:rsidRDefault="00A234D1" w:rsidP="003A257F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9A511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МГУ имени М.В. Ломоносова, ФПО, Москва</w:t>
      </w:r>
    </w:p>
    <w:p w14:paraId="0CFB74D1" w14:textId="693E6F2F" w:rsidR="00A234D1" w:rsidRPr="009A5114" w:rsidRDefault="00A234D1" w:rsidP="003A257F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11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  <w:t>maria</w:t>
      </w:r>
      <w:r w:rsidRPr="009A511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.</w:t>
      </w:r>
      <w:r w:rsidRPr="009A511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  <w:t>zolina</w:t>
      </w:r>
      <w:r w:rsidRPr="009A511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1@</w:t>
      </w:r>
      <w:r w:rsidRPr="009A511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  <w:t>gmail</w:t>
      </w:r>
      <w:r w:rsidRPr="009A511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.</w:t>
      </w:r>
      <w:r w:rsidRPr="009A511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  <w:t>com</w:t>
      </w:r>
    </w:p>
    <w:p w14:paraId="42BBA44B" w14:textId="6C5B1BC6" w:rsidR="0009215D" w:rsidRPr="009A5114" w:rsidRDefault="0009215D" w:rsidP="003A257F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Вызовы современности в условиях достаточно динамичного изменения структуры рынка труда, в обстоятельствах всеобщей нестабильности, неопределенности и непредсказуемости, диктуют </w:t>
      </w:r>
      <w:r w:rsidR="005357D4"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особые вызовы сфере</w:t>
      </w: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образования</w:t>
      </w:r>
      <w:r w:rsidR="005357D4"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как мирового так и особенно отечественного</w:t>
      </w: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="00F22FF6"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 мнению А.Г. Асмолова, </w:t>
      </w:r>
      <w:r w:rsidR="00F22FF6" w:rsidRPr="009A5114">
        <w:rPr>
          <w:rFonts w:ascii="Times New Roman" w:hAnsi="Times New Roman" w:cs="Times New Roman"/>
          <w:color w:val="000000"/>
          <w:sz w:val="24"/>
          <w:szCs w:val="24"/>
        </w:rPr>
        <w:t xml:space="preserve">происходит смена картины мира от урокоцентрической (Я.А. Коменского) к персоноцентрическому миру и образованию как индустрии возможностей. Вслед этому происходит смена миссии образования – «от трансляции знаний к образованию, которое дает возможности, мотивы действия и смыслы» [1]. </w:t>
      </w: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Для </w:t>
      </w:r>
      <w:r w:rsidR="005357D4"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ответа на эти вызовы</w:t>
      </w: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 обеспечения конкурентоспособности </w:t>
      </w:r>
      <w:r w:rsidR="005357D4"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российского образования всех уровней </w:t>
      </w:r>
      <w:r w:rsidR="000C6948"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необходима</w:t>
      </w: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5357D4"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перманентная </w:t>
      </w: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модернизация</w:t>
      </w:r>
      <w:r w:rsidR="000C6948"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соответствующая</w:t>
      </w: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5357D4"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запросам </w:t>
      </w: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времени. Еще одним </w:t>
      </w:r>
      <w:r w:rsidR="005357D4"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важным </w:t>
      </w: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аспектом, требующим перемен в сфере образования является приход в школу детей нового поколения, именуемого </w:t>
      </w:r>
      <w:r w:rsidR="005357D4"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поколением «</w:t>
      </w: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Z</w:t>
      </w:r>
      <w:r w:rsidR="005357D4"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</w:t>
      </w: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14:paraId="339AA9D0" w14:textId="1B5B916C" w:rsidR="0009215D" w:rsidRPr="009A5114" w:rsidRDefault="0009215D" w:rsidP="003A257F">
      <w:pPr>
        <w:pStyle w:val="a6"/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Стратегическим ответом на эти </w:t>
      </w:r>
      <w:r w:rsidR="005357D4"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вызовы</w:t>
      </w: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является построение новой модели образования на принципах индивидуализации, непрерывного образования и смещения акцентов от академических знаний к практическим универсальным навыкам. Индивидуализация необходима</w:t>
      </w:r>
      <w:r w:rsidR="003A257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т.к. </w:t>
      </w: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ходе массовой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подготовки </w:t>
      </w:r>
      <w:r w:rsidR="0074670F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объективно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74670F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возможности уделять достаточно времени и внимания </w:t>
      </w:r>
      <w:r w:rsidR="00AE71EA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формированию творческой компонент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134100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Индивидуализация как один из способов уделить внимание развитию творчества доказан практикой художественного образования. Безусловно, командные формы не могут быть полностью отвергнуты, но в данном случае нас интересуют положительные результаты реализации принципа индивидуализации.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выбора позволяет достигнуть осмысленности действия, т.к. необходимо ставить цели и задачи с учетом перспектив. </w:t>
      </w:r>
    </w:p>
    <w:p w14:paraId="4F715EDD" w14:textId="77777777" w:rsidR="0009215D" w:rsidRPr="009A5114" w:rsidRDefault="0009215D" w:rsidP="003A257F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Для реализации принципов индивидуализации необходимо проектировать индивидуальные образовательные маршруты (ИОМ), которые содержат в себе индивидуальную образовательную программу с выстроенными целями и индивидуальный учебный план, удовлетворяющий этим целям.</w:t>
      </w:r>
    </w:p>
    <w:p w14:paraId="085CB8FB" w14:textId="686E93B3" w:rsidR="0009215D" w:rsidRPr="009A5114" w:rsidRDefault="0009215D" w:rsidP="003A257F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Определим характеристики понятия </w:t>
      </w:r>
      <w:r w:rsidR="00E7697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образовательный маршрут</w:t>
      </w:r>
      <w:r w:rsidR="00E7697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целенаправленно проектируемая дифференцированная образовательная</w:t>
      </w:r>
      <w:r w:rsidR="000C6948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программа, обеспечивающая учащемуся позиции субъекта выбора</w:t>
      </w:r>
      <w:r w:rsidR="000C6948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 реализация при осуществлении преподавателями педагогической поддержки самоопределения и самореализации</w:t>
      </w:r>
      <w:r w:rsidR="000C6948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определяется образовательными потребностями, индивидуальными способностями и возможностями учащегося (уровень готовности к освоению программы)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определяется существующими стандартами содержания образования (ФГОС), а также регламентируется устав</w:t>
      </w:r>
      <w:r w:rsidR="000C6948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образовательного учреждения;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предусматривает способы реализации ИОП</w:t>
      </w:r>
      <w:r w:rsidR="000C6948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8313C83" w14:textId="4F5BAB2D" w:rsidR="0009215D" w:rsidRPr="00E76971" w:rsidRDefault="0009215D" w:rsidP="003A257F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Для проектирования ИОМ необходимо учитывать контингент обучающихся. В случае современной школы мы имеем дело с так называемым поколением </w:t>
      </w:r>
      <w:r w:rsidR="00714361"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</w:t>
      </w: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Z</w:t>
      </w:r>
      <w:r w:rsidR="00714361"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</w:t>
      </w:r>
      <w:r w:rsidRPr="009A511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мнению сторонников «теории поколений», поколение – это группа людей, рожденных в определенный возрастной период, испытавших влияние одних и </w:t>
      </w:r>
      <w:r w:rsidR="00714361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 же событий,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особенностей воспитания, с похожими ценностями. </w:t>
      </w:r>
      <w:r w:rsidR="00E7697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влияет на то,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мы общаемся, как решаем конфликты и строим команды, как развиваемся, что и как покупаем, что нас мотивирует, как ставим цели и управляем людьми</w:t>
      </w:r>
      <w:r w:rsidR="00E76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6971" w:rsidRPr="00E76971">
        <w:rPr>
          <w:rFonts w:ascii="Times New Roman" w:eastAsia="Times New Roman" w:hAnsi="Times New Roman" w:cs="Times New Roman"/>
          <w:sz w:val="24"/>
          <w:szCs w:val="24"/>
          <w:lang w:eastAsia="ru-RU"/>
        </w:rPr>
        <w:t>[4].</w:t>
      </w:r>
    </w:p>
    <w:p w14:paraId="62396C0E" w14:textId="718FA806" w:rsidR="0009215D" w:rsidRPr="00E76971" w:rsidRDefault="0009215D" w:rsidP="003A257F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Черты представителей поколения </w:t>
      </w:r>
      <w:r w:rsidR="00714361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Z</w:t>
      </w:r>
      <w:r w:rsidR="00714361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мнению Сапа А.В.):</w:t>
      </w:r>
      <w:r w:rsidR="003A257F" w:rsidRP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6948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рождения</w:t>
      </w:r>
      <w:r w:rsidR="00714361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начиная с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2000 г</w:t>
      </w:r>
      <w:r w:rsidR="00714361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3A257F" w:rsidRP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мультимедийных технологий</w:t>
      </w:r>
      <w:r w:rsidR="00E7697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A257F" w:rsidRP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индивидуалисты</w:t>
      </w:r>
      <w:r w:rsidR="00E7697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A257F" w:rsidRP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интроверты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3A257F" w:rsidRP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пренебрегают опытом родителей, т.к. он безнадежно устарел, однако ожидают, что родители создадут все условия для жизни и решат все проблемы;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эгоцентризм (выросли в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неполных семьях, в семьях с небольшим количеством детей);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размытые жизненные принципы и ориентиры вследствие быстрого изменения жизни и устаревания жизненных принципов, мировоззренческого разрыва с родителями, информационной перегруженности;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сложности в области командной работы;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идеалисты-прагматики;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превалирует общение в виртуальной реальности</w:t>
      </w:r>
      <w:r w:rsidR="00E76971" w:rsidRPr="00E76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[4].</w:t>
      </w:r>
    </w:p>
    <w:p w14:paraId="227EA749" w14:textId="094F7857" w:rsidR="0009215D" w:rsidRPr="00E76971" w:rsidRDefault="0009215D" w:rsidP="003A257F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особенности поколения, которое сейчас является основным контингенто</w:t>
      </w:r>
      <w:r w:rsidR="00E7697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обучающихся в школе, можно выделить следующие предъявляемые требования к процессу обучения: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логичность в учебе (структурированный учебный процесс);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</w:t>
      </w:r>
      <w:r w:rsidR="00E7697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обратной связи</w:t>
      </w:r>
      <w:r w:rsidR="00E7697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преподавателей;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преобладание визуальной информации;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текстовые материалы должны быть структурированными, простыми, с выделением ключевых пунктов;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приемлят совместное обучение преподавателя и ученика;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четко поставленные цели и обозначенные требования;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эффективное использование времени;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697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концентрированные</w:t>
      </w:r>
      <w:r w:rsidR="00E7697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знания;</w:t>
      </w:r>
      <w:r w:rsidR="003A2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актуальность и практикоориентированность</w:t>
      </w:r>
      <w:r w:rsidR="00E769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6971" w:rsidRPr="00E76971">
        <w:rPr>
          <w:rFonts w:ascii="Times New Roman" w:eastAsia="Times New Roman" w:hAnsi="Times New Roman" w:cs="Times New Roman"/>
          <w:sz w:val="24"/>
          <w:szCs w:val="24"/>
          <w:lang w:eastAsia="ru-RU"/>
        </w:rPr>
        <w:t>[4].</w:t>
      </w:r>
    </w:p>
    <w:p w14:paraId="286633E4" w14:textId="5467E89C" w:rsidR="0009215D" w:rsidRPr="009A5114" w:rsidRDefault="0009215D" w:rsidP="003A257F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Внедрение </w:t>
      </w:r>
      <w:r w:rsidR="00C97275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индивидуально-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маршрутной системы образования позволяет создать такие психолого-педагогические условия, которые обеспечивают осмысленную образовательную деятельность обучающегося на основе необходимости постановки целей и задач, учитывая современную обстановку и прогнозирование личных перспектив, что в конечном счете повышает уровень качества образования. Однако, в этом случае возникает ряд сложностей при использовании </w:t>
      </w:r>
      <w:r w:rsidR="00C97275"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индивидуально-</w:t>
      </w: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маршрутной системы. Во-первых, необходимы квалифицированные кадры, которые помогут обучающимся спроектировать свой индивидуальный образовательный маршрут, причем у одного такого специалиста может быть ограниченное количество подопечных одновременно, т.к. возникает необходимость сопровождения ИОМ (на данный момент, это реализуется за счет тьюторского сопровождения). Во-вторых, имеет место заметный разрыв поколений между большинством педагогов и обучающихся, что влечет за собой неготовность педагогов к частичному отказу от традиционных методов и адаптации под новые требования, а порой и полную перестройку привычного образовательного процесса. В-третьих, для проектирования ИОМ необходима поддержка и полное понимание этого процесса не только обучающимися, педагогами, но и родителями, что влечет за собой необходимость более плотной работы образовательных учреждений с родителями. В-четвертых, необходима организация плавного перехода из школы в ВУЗ, который также должен удовлетворять принципу индивидуализации и включаться в ИОМ. Наконец, необходима методическая база, которая четко регламентирует процесс проектирования ИОМ, его сопровождение и контроль за исполнением.</w:t>
      </w:r>
    </w:p>
    <w:p w14:paraId="73E18260" w14:textId="28F58ACC" w:rsidR="0009215D" w:rsidRPr="009A5114" w:rsidRDefault="00440846" w:rsidP="00440846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14:paraId="0B47811D" w14:textId="12E661F2" w:rsidR="00C97275" w:rsidRPr="009A5114" w:rsidRDefault="00C97275" w:rsidP="003A257F">
      <w:pPr>
        <w:pStyle w:val="1"/>
        <w:numPr>
          <w:ilvl w:val="0"/>
          <w:numId w:val="13"/>
        </w:numPr>
        <w:tabs>
          <w:tab w:val="left" w:pos="0"/>
        </w:tabs>
        <w:spacing w:before="0" w:line="240" w:lineRule="auto"/>
        <w:ind w:left="0" w:firstLine="397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A5114">
        <w:rPr>
          <w:rFonts w:ascii="Times New Roman" w:hAnsi="Times New Roman" w:cs="Times New Roman"/>
          <w:color w:val="auto"/>
          <w:sz w:val="24"/>
          <w:szCs w:val="24"/>
        </w:rPr>
        <w:t>Асмолов А.Г. Конкурс пророков: ставка на мотивацию роста и поведенческую экономику//</w:t>
      </w:r>
      <w:r w:rsidRPr="009A5114">
        <w:rPr>
          <w:rFonts w:ascii="Times New Roman" w:hAnsi="Times New Roman" w:cs="Times New Roman"/>
          <w:color w:val="auto"/>
          <w:sz w:val="24"/>
          <w:szCs w:val="24"/>
          <w:lang w:val="en-US"/>
        </w:rPr>
        <w:t>Economy</w:t>
      </w:r>
      <w:r w:rsidRPr="009A511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9A5114">
        <w:rPr>
          <w:rFonts w:ascii="Times New Roman" w:hAnsi="Times New Roman" w:cs="Times New Roman"/>
          <w:color w:val="auto"/>
          <w:sz w:val="24"/>
          <w:szCs w:val="24"/>
          <w:lang w:val="en-US"/>
        </w:rPr>
        <w:t>Times</w:t>
      </w:r>
      <w:r w:rsidRPr="009A5114">
        <w:rPr>
          <w:rFonts w:ascii="Times New Roman" w:hAnsi="Times New Roman" w:cs="Times New Roman"/>
          <w:color w:val="auto"/>
          <w:sz w:val="24"/>
          <w:szCs w:val="24"/>
        </w:rPr>
        <w:t>. – 11  ноября 2017</w:t>
      </w:r>
      <w:r w:rsidR="00440846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5130FD9E" w14:textId="2B483A03" w:rsidR="00C97275" w:rsidRPr="009A5114" w:rsidRDefault="00C97275" w:rsidP="003A257F">
      <w:pPr>
        <w:pStyle w:val="ad"/>
        <w:numPr>
          <w:ilvl w:val="0"/>
          <w:numId w:val="13"/>
        </w:numPr>
        <w:tabs>
          <w:tab w:val="left" w:pos="0"/>
        </w:tabs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A5114">
        <w:rPr>
          <w:rFonts w:ascii="Times New Roman" w:hAnsi="Times New Roman" w:cs="Times New Roman"/>
          <w:sz w:val="24"/>
          <w:szCs w:val="24"/>
        </w:rPr>
        <w:t xml:space="preserve">Асмолов А.Г., </w:t>
      </w:r>
      <w:hyperlink r:id="rId5" w:tooltip="Шехтер Евгения Дмитриевна (перейти на страницу сотрудника)" w:history="1">
        <w:r w:rsidRPr="009A5114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Шехтер Е.Д.</w:t>
        </w:r>
      </w:hyperlink>
      <w:r w:rsidRPr="009A51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 </w:t>
      </w:r>
      <w:hyperlink r:id="rId6" w:tooltip="Черноризов А.М. (перейти на страницу сотрудника)" w:history="1">
        <w:r w:rsidRPr="009A5114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Черноризов А.М.</w:t>
        </w:r>
      </w:hyperlink>
      <w:r w:rsidRPr="009A51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Преадаптация к неопределенности как стратегия навигации развивающихся систем: маршруты эволюции//Педагогика. – 2017.т- № 4 – с. 3 -26</w:t>
      </w:r>
      <w:r w:rsidR="004408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F7E6632" w14:textId="77777777" w:rsidR="00C97275" w:rsidRPr="009A5114" w:rsidRDefault="00C97275" w:rsidP="003A257F">
      <w:pPr>
        <w:pStyle w:val="ac"/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Оганов А.А., Хангельдиева И.Г. Образование: основные вызовы современности//</w:t>
      </w:r>
      <w:hyperlink r:id="rId7" w:tooltip="Перейти на страницу журнала" w:history="1">
        <w:r w:rsidRPr="009A5114">
          <w:rPr>
            <w:rFonts w:ascii="Times New Roman" w:eastAsia="Times New Roman" w:hAnsi="Times New Roman" w:cs="Times New Roman"/>
            <w:iCs/>
            <w:sz w:val="24"/>
            <w:szCs w:val="24"/>
            <w:bdr w:val="none" w:sz="0" w:space="0" w:color="auto" w:frame="1"/>
            <w:lang w:eastAsia="ru-RU"/>
          </w:rPr>
          <w:t>Проблемы современного педагогического образования. Сер.: Педагогика и психология. – Сб. статей: – Ялта: РИО КГУ</w:t>
        </w:r>
      </w:hyperlink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,  №58 (3,) с. 194-198.</w:t>
      </w:r>
    </w:p>
    <w:p w14:paraId="0F23772A" w14:textId="0CE6484E" w:rsidR="00C97275" w:rsidRPr="009A5114" w:rsidRDefault="00C97275" w:rsidP="003A257F">
      <w:pPr>
        <w:pStyle w:val="ac"/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11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 А.В. Поколение Z - поколение эпохи ФГОС// Инновационные проекты и программы в образовании, 2014</w:t>
      </w:r>
      <w:r w:rsidR="004408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289E60" w14:textId="77777777" w:rsidR="00F23650" w:rsidRDefault="00C97275" w:rsidP="000567CA">
      <w:pPr>
        <w:pStyle w:val="ac"/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23650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Хангельдиева И.Г. Основные вызовы современным образовательным практикам//</w:t>
      </w:r>
      <w:r w:rsidRPr="00F23650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F23650">
        <w:rPr>
          <w:rFonts w:ascii="Times New Roman" w:hAnsi="Times New Roman" w:cs="Times New Roman"/>
          <w:sz w:val="24"/>
          <w:szCs w:val="24"/>
        </w:rPr>
        <w:t>журнале  </w:t>
      </w:r>
      <w:hyperlink r:id="rId8" w:tooltip="Перейти на страницу журнала" w:history="1">
        <w:r w:rsidRPr="00F23650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</w:rPr>
          <w:t xml:space="preserve">Ученый Совет. </w:t>
        </w:r>
        <w:r w:rsidR="00440846" w:rsidRPr="00F23650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</w:rPr>
          <w:t>М.: «П</w:t>
        </w:r>
        <w:r w:rsidRPr="00F23650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</w:rPr>
          <w:t>анорама</w:t>
        </w:r>
        <w:r w:rsidR="00440846" w:rsidRPr="00F23650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</w:rPr>
          <w:t>»</w:t>
        </w:r>
        <w:r w:rsidRPr="00F23650">
          <w:rPr>
            <w:rStyle w:val="a4"/>
            <w:rFonts w:ascii="Times New Roman" w:hAnsi="Times New Roman" w:cs="Times New Roman"/>
            <w:iCs/>
            <w:color w:val="auto"/>
            <w:sz w:val="24"/>
            <w:szCs w:val="24"/>
            <w:u w:val="none"/>
            <w:bdr w:val="none" w:sz="0" w:space="0" w:color="auto" w:frame="1"/>
          </w:rPr>
          <w:t>. Наука и практика</w:t>
        </w:r>
      </w:hyperlink>
      <w:r w:rsidRPr="00F23650">
        <w:rPr>
          <w:rFonts w:ascii="Times New Roman" w:hAnsi="Times New Roman" w:cs="Times New Roman"/>
          <w:sz w:val="24"/>
          <w:szCs w:val="24"/>
        </w:rPr>
        <w:t xml:space="preserve">, </w:t>
      </w:r>
      <w:r w:rsidR="00440846" w:rsidRPr="00F23650">
        <w:rPr>
          <w:rFonts w:ascii="Times New Roman" w:hAnsi="Times New Roman" w:cs="Times New Roman"/>
          <w:sz w:val="24"/>
          <w:szCs w:val="24"/>
        </w:rPr>
        <w:t xml:space="preserve">2018, </w:t>
      </w:r>
      <w:r w:rsidRPr="00F23650">
        <w:rPr>
          <w:rFonts w:ascii="Times New Roman" w:hAnsi="Times New Roman" w:cs="Times New Roman"/>
          <w:sz w:val="24"/>
          <w:szCs w:val="24"/>
        </w:rPr>
        <w:t>№ 1, с. 37-43</w:t>
      </w:r>
      <w:r w:rsidR="00440846" w:rsidRPr="00F23650">
        <w:rPr>
          <w:rFonts w:ascii="Times New Roman" w:hAnsi="Times New Roman" w:cs="Times New Roman"/>
          <w:sz w:val="24"/>
          <w:szCs w:val="24"/>
        </w:rPr>
        <w:t>.</w:t>
      </w:r>
    </w:p>
    <w:p w14:paraId="0F08C70F" w14:textId="71A8932C" w:rsidR="00F23650" w:rsidRPr="00F23650" w:rsidRDefault="00F23650" w:rsidP="00F40374">
      <w:pPr>
        <w:pStyle w:val="ac"/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9" w:history="1">
        <w:r w:rsidRPr="008509E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F2365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8509EB">
          <w:rPr>
            <w:rStyle w:val="a4"/>
            <w:rFonts w:ascii="Times New Roman" w:hAnsi="Times New Roman" w:cs="Times New Roman"/>
            <w:sz w:val="24"/>
            <w:szCs w:val="24"/>
          </w:rPr>
          <w:t>youngspace.ru/faq/sberbank-issledovanie-molodezhi/</w:t>
        </w:r>
      </w:hyperlink>
      <w:r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  <w:t xml:space="preserve"> </w:t>
      </w:r>
      <w:r w:rsidRPr="00F23650">
        <w:rPr>
          <w:rFonts w:ascii="Times New Roman" w:hAnsi="Times New Roman" w:cs="Times New Roman"/>
          <w:sz w:val="24"/>
          <w:szCs w:val="24"/>
        </w:rPr>
        <w:t>Исследование Сбербанка: 30 фактов о современной молодежи</w:t>
      </w:r>
    </w:p>
    <w:p w14:paraId="30C65DEC" w14:textId="4BB6F513" w:rsidR="00C97275" w:rsidRPr="00F23650" w:rsidRDefault="00E56F8A" w:rsidP="00F40374">
      <w:pPr>
        <w:pStyle w:val="ac"/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10" w:history="1">
        <w:r w:rsidRPr="008509EB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Pr="008509EB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.xn--80abucjiibhv9a.xn--p1ai/docum</w:t>
        </w:r>
        <w:r w:rsidRPr="008509EB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e</w:t>
        </w:r>
        <w:r w:rsidRPr="008509EB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nts/1450</w:t>
        </w:r>
      </w:hyperlink>
      <w:r w:rsidR="00F23650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3650" w:rsidRPr="00F236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Национальная образовательная инициатива "Наша новая школа"</w:t>
      </w:r>
    </w:p>
    <w:sectPr w:rsidR="00C97275" w:rsidRPr="00F23650" w:rsidSect="003A257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02190"/>
    <w:multiLevelType w:val="hybridMultilevel"/>
    <w:tmpl w:val="A4A25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078BA"/>
    <w:multiLevelType w:val="multilevel"/>
    <w:tmpl w:val="87F4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DA3FAE"/>
    <w:multiLevelType w:val="multilevel"/>
    <w:tmpl w:val="8966A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FB21D8"/>
    <w:multiLevelType w:val="multilevel"/>
    <w:tmpl w:val="0AC47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912DFB"/>
    <w:multiLevelType w:val="multilevel"/>
    <w:tmpl w:val="77B61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3C2AF7"/>
    <w:multiLevelType w:val="multilevel"/>
    <w:tmpl w:val="EAE4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2929D7"/>
    <w:multiLevelType w:val="hybridMultilevel"/>
    <w:tmpl w:val="C0AABADC"/>
    <w:lvl w:ilvl="0" w:tplc="3B8AAA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B8152B"/>
    <w:multiLevelType w:val="hybridMultilevel"/>
    <w:tmpl w:val="037E5628"/>
    <w:lvl w:ilvl="0" w:tplc="940038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324354"/>
    <w:multiLevelType w:val="hybridMultilevel"/>
    <w:tmpl w:val="4BC07C72"/>
    <w:lvl w:ilvl="0" w:tplc="3B8AAA24">
      <w:start w:val="1"/>
      <w:numFmt w:val="bullet"/>
      <w:lvlText w:val="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9" w15:restartNumberingAfterBreak="0">
    <w:nsid w:val="523039E7"/>
    <w:multiLevelType w:val="multilevel"/>
    <w:tmpl w:val="4142D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DF7B4F"/>
    <w:multiLevelType w:val="hybridMultilevel"/>
    <w:tmpl w:val="08666F6A"/>
    <w:lvl w:ilvl="0" w:tplc="916C563E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55D65"/>
    <w:multiLevelType w:val="multilevel"/>
    <w:tmpl w:val="4E6E2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9E2F1A"/>
    <w:multiLevelType w:val="multilevel"/>
    <w:tmpl w:val="59DA90D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F739D7"/>
    <w:multiLevelType w:val="multilevel"/>
    <w:tmpl w:val="7A94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1"/>
  </w:num>
  <w:num w:numId="5">
    <w:abstractNumId w:val="1"/>
  </w:num>
  <w:num w:numId="6">
    <w:abstractNumId w:val="5"/>
  </w:num>
  <w:num w:numId="7">
    <w:abstractNumId w:val="6"/>
  </w:num>
  <w:num w:numId="8">
    <w:abstractNumId w:val="8"/>
  </w:num>
  <w:num w:numId="9">
    <w:abstractNumId w:val="12"/>
  </w:num>
  <w:num w:numId="10">
    <w:abstractNumId w:val="13"/>
  </w:num>
  <w:num w:numId="11">
    <w:abstractNumId w:val="9"/>
  </w:num>
  <w:num w:numId="12">
    <w:abstractNumId w:val="10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B09"/>
    <w:rsid w:val="000367A4"/>
    <w:rsid w:val="0009215D"/>
    <w:rsid w:val="000C6948"/>
    <w:rsid w:val="00134100"/>
    <w:rsid w:val="0036377A"/>
    <w:rsid w:val="003A257F"/>
    <w:rsid w:val="00440846"/>
    <w:rsid w:val="004A58CA"/>
    <w:rsid w:val="005357D4"/>
    <w:rsid w:val="006D7B9D"/>
    <w:rsid w:val="00714361"/>
    <w:rsid w:val="0074670F"/>
    <w:rsid w:val="00827B09"/>
    <w:rsid w:val="009A5114"/>
    <w:rsid w:val="00A234D1"/>
    <w:rsid w:val="00AE71EA"/>
    <w:rsid w:val="00B80A95"/>
    <w:rsid w:val="00C97275"/>
    <w:rsid w:val="00DA7607"/>
    <w:rsid w:val="00E51744"/>
    <w:rsid w:val="00E56F8A"/>
    <w:rsid w:val="00E76971"/>
    <w:rsid w:val="00EB4374"/>
    <w:rsid w:val="00F22FF6"/>
    <w:rsid w:val="00F2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A47A"/>
  <w15:chartTrackingRefBased/>
  <w15:docId w15:val="{A685F00D-7534-460C-9212-F372AAA14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72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921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921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92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9215D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357D4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357D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357D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357D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357D4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35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357D4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714361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C97275"/>
    <w:rPr>
      <w:color w:val="808080"/>
      <w:shd w:val="clear" w:color="auto" w:fill="E6E6E6"/>
    </w:rPr>
  </w:style>
  <w:style w:type="character" w:customStyle="1" w:styleId="10">
    <w:name w:val="Заголовок 1 Знак"/>
    <w:basedOn w:val="a0"/>
    <w:link w:val="1"/>
    <w:uiPriority w:val="9"/>
    <w:rsid w:val="00C972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d">
    <w:name w:val="footnote text"/>
    <w:basedOn w:val="a"/>
    <w:link w:val="ae"/>
    <w:uiPriority w:val="99"/>
    <w:unhideWhenUsed/>
    <w:rsid w:val="00C97275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C97275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C97275"/>
    <w:rPr>
      <w:vertAlign w:val="superscript"/>
    </w:rPr>
  </w:style>
  <w:style w:type="character" w:styleId="af0">
    <w:name w:val="Unresolved Mention"/>
    <w:basedOn w:val="a0"/>
    <w:uiPriority w:val="99"/>
    <w:semiHidden/>
    <w:unhideWhenUsed/>
    <w:rsid w:val="00F23650"/>
    <w:rPr>
      <w:color w:val="808080"/>
      <w:shd w:val="clear" w:color="auto" w:fill="E6E6E6"/>
    </w:rPr>
  </w:style>
  <w:style w:type="character" w:styleId="af1">
    <w:name w:val="FollowedHyperlink"/>
    <w:basedOn w:val="a0"/>
    <w:uiPriority w:val="99"/>
    <w:semiHidden/>
    <w:unhideWhenUsed/>
    <w:rsid w:val="00F236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79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tina.msu.ru/journals/1982816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stina.msu.ru/journals/1982932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tina.msu.ru/workers/461609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stina.msu.ru/workers/1163100/" TargetMode="External"/><Relationship Id="rId10" Type="http://schemas.openxmlformats.org/officeDocument/2006/relationships/hyperlink" Target="http://www.xn--80abucjiibhv9a.xn--p1ai/documents/14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oungspace.ru/faq/sberbank-issledovanie-molodezh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HeJlenocTb Virtual_life</dc:creator>
  <cp:keywords/>
  <dc:description/>
  <cp:lastModifiedBy>HeJlenocTb Virtual_life</cp:lastModifiedBy>
  <cp:revision>15</cp:revision>
  <dcterms:created xsi:type="dcterms:W3CDTF">2018-03-12T06:05:00Z</dcterms:created>
  <dcterms:modified xsi:type="dcterms:W3CDTF">2018-03-25T10:08:00Z</dcterms:modified>
</cp:coreProperties>
</file>