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C62" w:rsidRDefault="001C1C37">
      <w:pPr>
        <w:pStyle w:val="Standard"/>
        <w:spacing w:before="4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Биорезорбируемая макропористая керамика на основе смешанного пирофосфата кальция, натрия для биомедицинских применений</w:t>
      </w:r>
    </w:p>
    <w:p w:rsidR="00550C62" w:rsidRDefault="001C1C37">
      <w:pPr>
        <w:pStyle w:val="Standard"/>
        <w:spacing w:before="4" w:line="240" w:lineRule="auto"/>
        <w:jc w:val="center"/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Власихина Анна Андреевна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Климашина Елена Сергеевна, Филиппов </w:t>
      </w:r>
      <w:r>
        <w:rPr>
          <w:rFonts w:ascii="Times New Roman" w:hAnsi="Times New Roman" w:cs="Times New Roman"/>
          <w:b/>
          <w:i/>
          <w:sz w:val="24"/>
          <w:szCs w:val="24"/>
        </w:rPr>
        <w:t>Ярослав Юрьевич</w:t>
      </w:r>
    </w:p>
    <w:p w:rsidR="00550C62" w:rsidRDefault="001C1C37">
      <w:pPr>
        <w:pStyle w:val="Standard"/>
        <w:spacing w:before="4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Студент, младший научный сотрудник, научный сотрудник</w:t>
      </w:r>
    </w:p>
    <w:p w:rsidR="00550C62" w:rsidRDefault="001C1C37">
      <w:pPr>
        <w:pStyle w:val="Standard"/>
        <w:spacing w:before="4" w:line="240" w:lineRule="auto"/>
        <w:ind w:left="346" w:right="34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Московский государственный университет имени М.В. Ломоносова</w:t>
      </w:r>
    </w:p>
    <w:p w:rsidR="00550C62" w:rsidRDefault="001C1C37">
      <w:pPr>
        <w:pStyle w:val="Standard"/>
        <w:spacing w:before="4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химический факультет, Москва, Россия</w:t>
      </w:r>
    </w:p>
    <w:p w:rsidR="00550C62" w:rsidRDefault="001C1C37">
      <w:pPr>
        <w:pStyle w:val="Standard"/>
        <w:spacing w:before="4" w:line="240" w:lineRule="auto"/>
        <w:jc w:val="center"/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anna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vlasikhina</w:t>
      </w:r>
      <w:r>
        <w:rPr>
          <w:rFonts w:ascii="Times New Roman" w:hAnsi="Times New Roman" w:cs="Times New Roman"/>
          <w:i/>
          <w:sz w:val="24"/>
          <w:szCs w:val="24"/>
        </w:rPr>
        <w:t>@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</w:p>
    <w:p w:rsidR="00550C62" w:rsidRDefault="001C1C37">
      <w:pPr>
        <w:pStyle w:val="Standard"/>
        <w:spacing w:before="4" w:after="4" w:line="240" w:lineRule="auto"/>
        <w:ind w:left="289" w:right="289"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Весьма остро на сегодняшний день стоит проблема разработ</w:t>
      </w:r>
      <w:r>
        <w:rPr>
          <w:rFonts w:ascii="Times New Roman" w:hAnsi="Times New Roman" w:cs="Times New Roman"/>
          <w:sz w:val="24"/>
          <w:szCs w:val="24"/>
        </w:rPr>
        <w:t>ки наиболее подходящего материала для замены костной ткани. Наиболее перспективными в данной области являются биорезорбируемые материалы со связанной системой макропор, поэтому фазовый состав данного материала представлен пирофосфатом кальция и смешанным п</w:t>
      </w:r>
      <w:r>
        <w:rPr>
          <w:rFonts w:ascii="Times New Roman" w:hAnsi="Times New Roman" w:cs="Times New Roman"/>
          <w:sz w:val="24"/>
          <w:szCs w:val="24"/>
        </w:rPr>
        <w:t>ирофосфатом кальция/натрия, которые удовлетворяют условию биорезорбируемости. Для задания системы макропор был использован крайне перспективный метод трехмерной печати.</w:t>
      </w:r>
    </w:p>
    <w:p w:rsidR="00550C62" w:rsidRDefault="001C1C37">
      <w:pPr>
        <w:pStyle w:val="Standard"/>
        <w:spacing w:before="4" w:after="4" w:line="240" w:lineRule="auto"/>
        <w:ind w:left="289" w:right="289" w:firstLine="397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Цель работы:</w:t>
      </w:r>
      <w:r>
        <w:rPr>
          <w:rFonts w:ascii="Times New Roman" w:hAnsi="Times New Roman" w:cs="Times New Roman"/>
          <w:sz w:val="24"/>
          <w:szCs w:val="24"/>
        </w:rPr>
        <w:t xml:space="preserve"> создание биорезорбируемых материалов на основе пирофосфатной керамики с за</w:t>
      </w:r>
      <w:r>
        <w:rPr>
          <w:rFonts w:ascii="Times New Roman" w:hAnsi="Times New Roman" w:cs="Times New Roman"/>
          <w:sz w:val="24"/>
          <w:szCs w:val="24"/>
        </w:rPr>
        <w:t>данной системой макропор.</w:t>
      </w:r>
    </w:p>
    <w:p w:rsidR="00550C62" w:rsidRDefault="001C1C37">
      <w:pPr>
        <w:pStyle w:val="Standard"/>
        <w:spacing w:before="4" w:after="4" w:line="240" w:lineRule="auto"/>
        <w:ind w:left="360" w:right="288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Задачи работы:</w:t>
      </w:r>
      <w:r>
        <w:rPr>
          <w:rFonts w:ascii="Times New Roman" w:hAnsi="Times New Roman" w:cs="Times New Roman"/>
          <w:sz w:val="24"/>
          <w:szCs w:val="24"/>
        </w:rPr>
        <w:t xml:space="preserve"> синтез реакционно-активной «А»-фазы замещенного фосфата кальция </w:t>
      </w:r>
      <w:r>
        <w:rPr>
          <w:rFonts w:ascii="Times New Roman" w:hAnsi="Times New Roman" w:cs="Times New Roman"/>
          <w:sz w:val="24"/>
          <w:szCs w:val="24"/>
          <w:lang w:val="en-US"/>
        </w:rPr>
        <w:t>Ca</w:t>
      </w:r>
      <w:r>
        <w:rPr>
          <w:rFonts w:ascii="Times New Roman" w:hAnsi="Times New Roman" w:cs="Times New Roman"/>
          <w:sz w:val="24"/>
          <w:szCs w:val="24"/>
          <w:vertAlign w:val="subscript"/>
        </w:rPr>
        <w:t>2,5</w:t>
      </w:r>
      <w:r>
        <w:rPr>
          <w:rFonts w:ascii="Times New Roman" w:hAnsi="Times New Roman" w:cs="Times New Roman"/>
          <w:sz w:val="24"/>
          <w:szCs w:val="24"/>
          <w:lang w:val="en-US"/>
        </w:rPr>
        <w:t>Na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PO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исследование процессов схватывания цементной фазы, разработка методов формирования трёхмерных структур посредством коллоидного </w:t>
      </w:r>
      <w:r>
        <w:rPr>
          <w:rFonts w:ascii="Times New Roman" w:hAnsi="Times New Roman" w:cs="Times New Roman"/>
          <w:sz w:val="24"/>
          <w:szCs w:val="24"/>
        </w:rPr>
        <w:t>формования в напечатанных на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принтере полимерных формах, получение пористых керамических материалов с удалением полимера и последующим спеканием, детальные физико-химические исследования полученных порошков и материалов.</w:t>
      </w:r>
    </w:p>
    <w:p w:rsidR="00550C62" w:rsidRDefault="001C1C37">
      <w:pPr>
        <w:pStyle w:val="Standard"/>
        <w:spacing w:before="4" w:after="4" w:line="240" w:lineRule="auto"/>
        <w:ind w:left="357" w:right="289" w:firstLine="397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Методы исследования:</w:t>
      </w:r>
      <w:r>
        <w:rPr>
          <w:rFonts w:ascii="Times New Roman" w:hAnsi="Times New Roman" w:cs="Times New Roman"/>
          <w:sz w:val="24"/>
          <w:szCs w:val="24"/>
        </w:rPr>
        <w:t xml:space="preserve"> РФА, </w:t>
      </w:r>
      <w:r>
        <w:rPr>
          <w:rFonts w:ascii="Times New Roman" w:hAnsi="Times New Roman" w:cs="Times New Roman"/>
          <w:sz w:val="24"/>
          <w:szCs w:val="24"/>
          <w:lang w:val="en-US"/>
        </w:rPr>
        <w:t>TA</w:t>
      </w:r>
      <w:r>
        <w:rPr>
          <w:rFonts w:ascii="Times New Roman" w:hAnsi="Times New Roman" w:cs="Times New Roman"/>
          <w:sz w:val="24"/>
          <w:szCs w:val="24"/>
        </w:rPr>
        <w:t>, э</w:t>
      </w:r>
      <w:r>
        <w:rPr>
          <w:rFonts w:ascii="Times New Roman" w:hAnsi="Times New Roman" w:cs="Times New Roman"/>
          <w:sz w:val="24"/>
          <w:szCs w:val="24"/>
        </w:rPr>
        <w:t>лементный анализ, РЭМ, механические испытания.</w:t>
      </w:r>
    </w:p>
    <w:p w:rsidR="00550C62" w:rsidRDefault="001C1C37">
      <w:pPr>
        <w:pStyle w:val="Standard"/>
        <w:spacing w:before="4" w:after="4" w:line="240" w:lineRule="auto"/>
        <w:ind w:left="357" w:right="289"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целью получения замещенного фосфата кальция были проведены следующие реакции:</w:t>
      </w:r>
    </w:p>
    <w:p w:rsidR="00550C62" w:rsidRDefault="001C1C37">
      <w:pPr>
        <w:pStyle w:val="Standard"/>
        <w:spacing w:after="0" w:line="240" w:lineRule="auto"/>
        <w:ind w:left="630" w:right="288"/>
        <w:jc w:val="both"/>
      </w:pPr>
      <w:r>
        <w:rPr>
          <w:rFonts w:ascii="Times New Roman" w:hAnsi="Times New Roman" w:cs="Times New Roman"/>
          <w:sz w:val="24"/>
          <w:szCs w:val="24"/>
          <w:lang w:val="en-US"/>
        </w:rPr>
        <w:t>Ca(NO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(NH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PO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→ CaHPO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∙</w:t>
      </w:r>
      <w:r>
        <w:rPr>
          <w:rFonts w:ascii="Times New Roman" w:hAnsi="Times New Roman" w:cs="Times New Roman"/>
          <w:sz w:val="24"/>
          <w:szCs w:val="24"/>
          <w:lang w:val="en-US"/>
        </w:rPr>
        <w:t>2H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 + 2NH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NO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(1)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</w:p>
    <w:p w:rsidR="00550C62" w:rsidRDefault="001C1C37">
      <w:pPr>
        <w:pStyle w:val="Standard"/>
        <w:spacing w:after="0" w:line="240" w:lineRule="auto"/>
        <w:ind w:left="630" w:right="288"/>
        <w:jc w:val="both"/>
      </w:pPr>
      <w:r>
        <w:rPr>
          <w:rFonts w:ascii="Times New Roman" w:hAnsi="Times New Roman" w:cs="Times New Roman"/>
          <w:sz w:val="24"/>
          <w:szCs w:val="24"/>
          <w:lang w:val="en-US"/>
        </w:rPr>
        <w:t>2CaHPO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∙</w:t>
      </w:r>
      <w:r>
        <w:rPr>
          <w:rFonts w:ascii="Times New Roman" w:hAnsi="Times New Roman" w:cs="Times New Roman"/>
          <w:sz w:val="24"/>
          <w:szCs w:val="24"/>
          <w:lang w:val="en-US"/>
        </w:rPr>
        <w:t>2H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 → Ca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 (2)</w:t>
      </w:r>
    </w:p>
    <w:p w:rsidR="00550C62" w:rsidRDefault="001C1C37">
      <w:pPr>
        <w:pStyle w:val="Standard"/>
        <w:spacing w:after="0" w:line="240" w:lineRule="auto"/>
        <w:ind w:left="630" w:right="288"/>
        <w:jc w:val="both"/>
      </w:pPr>
      <w:r>
        <w:rPr>
          <w:rFonts w:ascii="Times New Roman" w:hAnsi="Times New Roman" w:cs="Times New Roman"/>
          <w:sz w:val="24"/>
          <w:szCs w:val="24"/>
          <w:lang w:val="en-US"/>
        </w:rPr>
        <w:t>Ca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CaCO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→ Ca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(PO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CO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sz w:val="24"/>
          <w:szCs w:val="24"/>
          <w:lang w:val="en-US"/>
        </w:rPr>
        <w:t>(3)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</w:p>
    <w:p w:rsidR="00550C62" w:rsidRDefault="001C1C37">
      <w:pPr>
        <w:pStyle w:val="Standard"/>
        <w:spacing w:after="0" w:line="240" w:lineRule="auto"/>
        <w:ind w:left="630" w:right="288"/>
        <w:jc w:val="both"/>
      </w:pPr>
      <w:r>
        <w:rPr>
          <w:rFonts w:ascii="Times New Roman" w:hAnsi="Times New Roman" w:cs="Times New Roman"/>
          <w:sz w:val="24"/>
          <w:szCs w:val="24"/>
          <w:lang w:val="en-US"/>
        </w:rPr>
        <w:t>Ca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Na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CO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→ Ca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Na(PO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CO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(4)</w:t>
      </w:r>
    </w:p>
    <w:p w:rsidR="00550C62" w:rsidRDefault="001C1C37">
      <w:pPr>
        <w:pStyle w:val="Standard"/>
        <w:spacing w:after="0" w:line="240" w:lineRule="auto"/>
        <w:ind w:left="630" w:right="288"/>
        <w:jc w:val="both"/>
      </w:pPr>
      <w:r>
        <w:rPr>
          <w:rFonts w:ascii="Times New Roman" w:hAnsi="Times New Roman" w:cs="Times New Roman"/>
          <w:sz w:val="24"/>
          <w:szCs w:val="24"/>
          <w:lang w:val="en-US"/>
        </w:rPr>
        <w:t>Ca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(PO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Ca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Na(PO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→ 2Ca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2,5</w:t>
      </w:r>
      <w:r>
        <w:rPr>
          <w:rFonts w:ascii="Times New Roman" w:hAnsi="Times New Roman" w:cs="Times New Roman"/>
          <w:sz w:val="24"/>
          <w:szCs w:val="24"/>
          <w:lang w:val="en-US"/>
        </w:rPr>
        <w:t>Na(PO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(5)</w:t>
      </w:r>
    </w:p>
    <w:p w:rsidR="00550C62" w:rsidRDefault="001C1C37">
      <w:pPr>
        <w:pStyle w:val="Standard"/>
        <w:spacing w:after="0" w:line="240" w:lineRule="auto"/>
        <w:ind w:left="289" w:right="289" w:firstLine="397"/>
        <w:jc w:val="both"/>
      </w:pPr>
      <w:r>
        <w:rPr>
          <w:rFonts w:ascii="Times New Roman" w:hAnsi="Times New Roman" w:cs="Times New Roman"/>
          <w:sz w:val="24"/>
          <w:szCs w:val="24"/>
        </w:rPr>
        <w:t>Для получения фосфатного цемента смесь полученного замещенного фосфата и дигидрофосфата натрия смешивалась с жидкостью затворения, в качестве которой использовали раствор глицер</w:t>
      </w:r>
      <w:r>
        <w:rPr>
          <w:rFonts w:ascii="Times New Roman" w:hAnsi="Times New Roman" w:cs="Times New Roman"/>
          <w:sz w:val="24"/>
          <w:szCs w:val="24"/>
        </w:rPr>
        <w:t>ина различной концентрации. Полученную пасту использовали для заполнения под давлением полостей предварительно напечатанной полимерной 3-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структуры, которая выступала в качестве “негатива” по отношению к формируемому материалу. При  этом протекала следующ</w:t>
      </w:r>
      <w:r>
        <w:rPr>
          <w:rFonts w:ascii="Times New Roman" w:hAnsi="Times New Roman" w:cs="Times New Roman"/>
          <w:sz w:val="24"/>
          <w:szCs w:val="24"/>
        </w:rPr>
        <w:t>ая реакция, приводящая к формированию цементного камня:</w:t>
      </w:r>
    </w:p>
    <w:p w:rsidR="00550C62" w:rsidRDefault="001C1C37">
      <w:pPr>
        <w:pStyle w:val="Standard"/>
        <w:spacing w:after="0" w:line="240" w:lineRule="auto"/>
        <w:ind w:left="289" w:right="289" w:firstLine="397"/>
        <w:jc w:val="both"/>
      </w:pPr>
      <w:r>
        <w:rPr>
          <w:rFonts w:ascii="Times New Roman" w:hAnsi="Times New Roman" w:cs="Times New Roman"/>
          <w:sz w:val="24"/>
          <w:szCs w:val="24"/>
          <w:lang w:val="en-US"/>
        </w:rPr>
        <w:t>2Ca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2,5</w:t>
      </w:r>
      <w:r>
        <w:rPr>
          <w:rFonts w:ascii="Times New Roman" w:hAnsi="Times New Roman" w:cs="Times New Roman"/>
          <w:sz w:val="24"/>
          <w:szCs w:val="24"/>
          <w:lang w:val="en-US"/>
        </w:rPr>
        <w:t>Na(PO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+ 4NaH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PO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H2O→ 5CaHPO4*2H2O + 3Na2HPO4(6)</w:t>
      </w:r>
    </w:p>
    <w:p w:rsidR="00550C62" w:rsidRDefault="001C1C37">
      <w:pPr>
        <w:pStyle w:val="Standard"/>
        <w:spacing w:after="0" w:line="240" w:lineRule="auto"/>
        <w:ind w:left="288" w:right="2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обеспечивает минимальную прочность данной конструкции, необходимую для дальнейшей работы с ней.</w:t>
      </w:r>
    </w:p>
    <w:p w:rsidR="00550C62" w:rsidRDefault="001C1C37">
      <w:pPr>
        <w:pStyle w:val="Standard"/>
        <w:spacing w:after="0" w:line="240" w:lineRule="auto"/>
        <w:ind w:left="289" w:right="289"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крайне важным параметром для </w:t>
      </w:r>
      <w:r>
        <w:rPr>
          <w:rFonts w:ascii="Times New Roman" w:hAnsi="Times New Roman" w:cs="Times New Roman"/>
          <w:sz w:val="24"/>
          <w:szCs w:val="24"/>
        </w:rPr>
        <w:t>обеспечения возможности формования цементной пасты является её время схватывания и затвердевания. В связи с этим данные процессы были исследованы и в результате было показано, что оптимальная концентрация раствора глицерина составляет 60 масс. %, что соотв</w:t>
      </w:r>
      <w:r>
        <w:rPr>
          <w:rFonts w:ascii="Times New Roman" w:hAnsi="Times New Roman" w:cs="Times New Roman"/>
          <w:sz w:val="24"/>
          <w:szCs w:val="24"/>
        </w:rPr>
        <w:t>етствует времени схватывания 30 мин.</w:t>
      </w:r>
    </w:p>
    <w:p w:rsidR="00550C62" w:rsidRDefault="001C1C37">
      <w:pPr>
        <w:pStyle w:val="Standard"/>
        <w:spacing w:after="0" w:line="240" w:lineRule="auto"/>
        <w:ind w:left="289" w:right="289" w:firstLine="397"/>
        <w:jc w:val="both"/>
      </w:pPr>
      <w:r>
        <w:rPr>
          <w:rFonts w:ascii="Times New Roman" w:hAnsi="Times New Roman" w:cs="Times New Roman"/>
          <w:sz w:val="24"/>
          <w:szCs w:val="24"/>
        </w:rPr>
        <w:t>Полученные прессовки были использованы для получения пористых керамических материалов, причем полимерная составляющая может быть удалена как в процессе термообработки, так и посредством предварительного вымачивания в ор</w:t>
      </w:r>
      <w:r>
        <w:rPr>
          <w:rFonts w:ascii="Times New Roman" w:hAnsi="Times New Roman" w:cs="Times New Roman"/>
          <w:sz w:val="24"/>
          <w:szCs w:val="24"/>
        </w:rPr>
        <w:t>ганических растворителях (ацетон). Спекание проводили при различной температуре (650-800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>
        <w:rPr>
          <w:rFonts w:ascii="Times New Roman" w:hAnsi="Times New Roman" w:cs="Times New Roman"/>
          <w:sz w:val="24"/>
          <w:szCs w:val="24"/>
        </w:rPr>
        <w:t>С) в течение различного времени. Были изучены процессы, протекающие в ходе термообработки посредством термогравиметрического анализа, изучены микроструктура, фазовый с</w:t>
      </w:r>
      <w:r>
        <w:rPr>
          <w:rFonts w:ascii="Times New Roman" w:hAnsi="Times New Roman" w:cs="Times New Roman"/>
          <w:sz w:val="24"/>
          <w:szCs w:val="24"/>
        </w:rPr>
        <w:t>остав и механические характеристики полученной керамики.</w:t>
      </w:r>
    </w:p>
    <w:p w:rsidR="00550C62" w:rsidRDefault="00550C62">
      <w:pPr>
        <w:pStyle w:val="Standard"/>
        <w:spacing w:after="0" w:line="240" w:lineRule="auto"/>
        <w:ind w:left="288" w:right="288"/>
        <w:jc w:val="both"/>
        <w:rPr>
          <w:rFonts w:ascii="Times New Roman" w:hAnsi="Times New Roman" w:cs="Times New Roman"/>
          <w:sz w:val="24"/>
          <w:szCs w:val="24"/>
        </w:rPr>
      </w:pPr>
    </w:p>
    <w:p w:rsidR="00550C62" w:rsidRDefault="001C1C37">
      <w:pPr>
        <w:pStyle w:val="a7"/>
        <w:spacing w:after="240"/>
        <w:ind w:firstLine="426"/>
      </w:pPr>
      <w:r>
        <w:rPr>
          <w:i/>
          <w:sz w:val="20"/>
          <w:szCs w:val="20"/>
        </w:rPr>
        <w:lastRenderedPageBreak/>
        <w:t xml:space="preserve">Работа выполнена при поддержке проектов Российского Фонда Фундаментальных Исследований 15-08-99597, РФФИ и правительства города Москвы 15-38-70047, гранта Президента РФ </w:t>
      </w:r>
      <w:r>
        <w:rPr>
          <w:i/>
          <w:sz w:val="20"/>
          <w:szCs w:val="20"/>
          <w:lang w:val="en-US"/>
        </w:rPr>
        <w:t>MK</w:t>
      </w:r>
      <w:r>
        <w:rPr>
          <w:i/>
          <w:sz w:val="20"/>
          <w:szCs w:val="20"/>
        </w:rPr>
        <w:t>-8668.2016.8. Результаты, и</w:t>
      </w:r>
      <w:r>
        <w:rPr>
          <w:i/>
          <w:sz w:val="20"/>
          <w:szCs w:val="20"/>
        </w:rPr>
        <w:t>спользованные в работе, получены на оборудовании, приобретенном за счет средств Программы развития Московского государственного университета имени М.В. Ломоносова до 2020 г.</w:t>
      </w:r>
      <w:r>
        <w:t xml:space="preserve"> </w:t>
      </w:r>
    </w:p>
    <w:sectPr w:rsidR="00550C62">
      <w:pgSz w:w="11906" w:h="16838"/>
      <w:pgMar w:top="425" w:right="1134" w:bottom="425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C1C37">
      <w:r>
        <w:separator/>
      </w:r>
    </w:p>
  </w:endnote>
  <w:endnote w:type="continuationSeparator" w:id="0">
    <w:p w:rsidR="00000000" w:rsidRDefault="001C1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C1C37">
      <w:r>
        <w:rPr>
          <w:color w:val="000000"/>
        </w:rPr>
        <w:separator/>
      </w:r>
    </w:p>
  </w:footnote>
  <w:footnote w:type="continuationSeparator" w:id="0">
    <w:p w:rsidR="00000000" w:rsidRDefault="001C1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E01E3"/>
    <w:multiLevelType w:val="multilevel"/>
    <w:tmpl w:val="1400C1C8"/>
    <w:styleLink w:val="NoList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550C62"/>
    <w:rsid w:val="001C1C37"/>
    <w:rsid w:val="0055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FB788-F498-426E-A024-0093056CE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4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pPr>
      <w:widowControl/>
      <w:suppressAutoHyphens w:val="0"/>
      <w:ind w:left="7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7">
    <w:name w:val="No Spacing"/>
    <w:pPr>
      <w:widowControl/>
      <w:ind w:firstLine="425"/>
      <w:jc w:val="both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numbering" w:customStyle="1" w:styleId="NoList1">
    <w:name w:val="No List_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Kovaleva</dc:creator>
  <cp:lastModifiedBy>asus</cp:lastModifiedBy>
  <cp:revision>2</cp:revision>
  <dcterms:created xsi:type="dcterms:W3CDTF">2017-03-01T16:43:00Z</dcterms:created>
  <dcterms:modified xsi:type="dcterms:W3CDTF">2017-03-01T16:43:00Z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