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34" w:rsidRPr="00A05F06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Три направления развития </w:t>
      </w:r>
      <w:r w:rsidR="004E35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туристского</w:t>
      </w:r>
      <w:r w:rsidRPr="00A05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сектора в России</w:t>
      </w:r>
    </w:p>
    <w:p w:rsidR="00766D34" w:rsidRPr="00A05F06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Николаев-Пасухин Станислав Игоревич</w:t>
      </w:r>
    </w:p>
    <w:p w:rsidR="00766D34" w:rsidRPr="00A05F06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</w:t>
      </w:r>
    </w:p>
    <w:p w:rsidR="00766D34" w:rsidRPr="00A05F06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Московский государственный университет имени М.В.Ломоносова,</w:t>
      </w:r>
    </w:p>
    <w:p w:rsidR="00766D34" w:rsidRPr="00A05F06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экономический факультет, Москва, Россия</w:t>
      </w:r>
    </w:p>
    <w:p w:rsidR="00766D34" w:rsidRPr="002610C3" w:rsidRDefault="00766D34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5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A05F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r w:rsidR="003B61D7" w:rsidRPr="00B95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archer</w:t>
      </w:r>
      <w:r w:rsidR="003B61D7"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3B61D7" w:rsidRPr="00B95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snowy</w:t>
      </w:r>
      <w:r w:rsidR="003B61D7"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3B61D7" w:rsidRPr="00B95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owl</w:t>
      </w:r>
      <w:r w:rsidR="003B61D7"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@</w:t>
      </w:r>
      <w:r w:rsidR="003B61D7" w:rsidRPr="00B95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yandex</w:t>
      </w:r>
      <w:r w:rsidR="003B61D7" w:rsidRPr="002610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3B61D7" w:rsidRPr="00B953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ru</w:t>
      </w:r>
    </w:p>
    <w:p w:rsidR="003B61D7" w:rsidRPr="002610C3" w:rsidRDefault="003B61D7" w:rsidP="00A05F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E3503" w:rsidRPr="003B61D7" w:rsidRDefault="004E3503" w:rsidP="003B61D7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61D7">
        <w:rPr>
          <w:rFonts w:ascii="Times New Roman" w:hAnsi="Times New Roman" w:cs="Times New Roman"/>
          <w:sz w:val="24"/>
          <w:szCs w:val="24"/>
        </w:rPr>
        <w:t xml:space="preserve">В данной статье будут рассмотрены три направления </w:t>
      </w:r>
      <w:r w:rsidRPr="003B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развития туризма на региональном уровне:</w:t>
      </w:r>
      <w:r w:rsidR="00F07A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B6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кластерный подход, особые экономические зоны туристского типа, программно-целевой подход. </w:t>
      </w:r>
    </w:p>
    <w:p w:rsidR="00753794" w:rsidRPr="003B61D7" w:rsidRDefault="00961C8B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794" w:rsidRPr="00F0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кластерн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753794" w:rsidRPr="00F0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туризма. Преимущество кластерного подхода – повышение конкурентоспособности в долгосрочном периоде, основанное на использовании туристского потенциала региона. В данном случае есть основания предполагать, что эффективность вырастет благодаря действию синергетического эффекта. Также кластеры являются более конкурентоспособным объектом в борьбе за инвестиции, а, следовательно, имеют больше возможностей для стимулирования инновационных проектов, что обеспечит в дальнейшем конкурентное преимущество и лидерские позиции в туристском секторе. Данная модель способствует развитию малого и среднего предпринимательства, повышение качества персонала. </w:t>
      </w:r>
    </w:p>
    <w:p w:rsidR="00753794" w:rsidRPr="003B61D7" w:rsidRDefault="00753794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образовании кластера важным принципом является добровольность объединения участников, которая основывается на доверии партнеров друг к другу. Это положительный эффект, так как в России уровень доверия достаточно низкий (если сослаться на социологические исследования WVS, то в России в 2006 году уровень межличностного доверия был 25%, в то время как в Швеции – 65%, Нидерландах – 43%, США – 39%, Японии – 37%, Германии – 34%, Великобритании – 30%</w:t>
      </w:r>
      <w:r w:rsidR="00452EA8" w:rsidRPr="0045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[3]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 есть кластеры помогут решить еще одну проблему. Также необходимо установить сотрудничество с соответствующими органами власти (в зависимости от масштабности кластера).</w:t>
      </w:r>
    </w:p>
    <w:p w:rsidR="00753794" w:rsidRDefault="00753794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эффективного функционирования кластера необходимо выполнение условий «5И»: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инициатива,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7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="0096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C8B" w:rsidRPr="00961C8B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452EA8" w:rsidRPr="00452E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1C8B" w:rsidRPr="00961C8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452EA8" w:rsidRPr="00452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7C3" w:rsidRPr="00CE57C3" w:rsidRDefault="00CE57C3" w:rsidP="00CE57C3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есть результаты: </w:t>
      </w:r>
      <w:r w:rsidRPr="00CE5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кластеры «Нугуш», «Бурзянский «Уфимский»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 Башкирии</w:t>
      </w:r>
      <w:r w:rsidRPr="00CE5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объединяться в более крупные кластеры. Основой является наличие памятника природы: заповедник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5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пещер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 т.д</w:t>
      </w:r>
      <w:r w:rsidRPr="00CE5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7C3" w:rsidRDefault="00CE57C3" w:rsidP="00CE57C3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единым брендом «Урал» создается единый туристский кластер Челябинской области и Башкирии, о чем сообщил руководитель Центра стратегических разработок при президенте Башкирии А. Назаров.</w:t>
      </w:r>
    </w:p>
    <w:p w:rsidR="00733234" w:rsidRPr="00452EA8" w:rsidRDefault="00733234" w:rsidP="00CE57C3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Татарстане при поддержке местных властей происходит с</w:t>
      </w:r>
      <w:r w:rsidRPr="007332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 гостиниц, продажа экскурсионных билетов Москва-Казань, увеличение туристических 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восстановлением старых.</w:t>
      </w:r>
    </w:p>
    <w:p w:rsidR="00753794" w:rsidRPr="00F07A92" w:rsidRDefault="007D486A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53794" w:rsidRPr="00F0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собые экономические зоны туристского типа</w:t>
      </w:r>
    </w:p>
    <w:p w:rsidR="00961C8B" w:rsidRPr="003B61D7" w:rsidRDefault="00961C8B" w:rsidP="00961C8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hAnsi="Times New Roman" w:cs="Times New Roman"/>
          <w:sz w:val="24"/>
          <w:szCs w:val="24"/>
        </w:rPr>
        <w:t xml:space="preserve">Стоит рассмотреть </w:t>
      </w:r>
      <w:r w:rsidRPr="00F07A92">
        <w:rPr>
          <w:rFonts w:ascii="Times New Roman" w:hAnsi="Times New Roman" w:cs="Times New Roman"/>
          <w:b/>
          <w:sz w:val="24"/>
          <w:szCs w:val="24"/>
        </w:rPr>
        <w:t>туристские зоны федерального значения</w:t>
      </w:r>
      <w:r w:rsidRPr="003B61D7">
        <w:rPr>
          <w:rFonts w:ascii="Times New Roman" w:hAnsi="Times New Roman" w:cs="Times New Roman"/>
          <w:sz w:val="24"/>
          <w:szCs w:val="24"/>
        </w:rPr>
        <w:t xml:space="preserve">, которые также обозначены на сайте Федеральной службы государственной статистики в публикации </w:t>
      </w:r>
      <w:r w:rsidRPr="003B61D7">
        <w:rPr>
          <w:rFonts w:ascii="Times New Roman" w:hAnsi="Times New Roman" w:cs="Times New Roman"/>
          <w:iCs/>
          <w:color w:val="000000"/>
          <w:sz w:val="24"/>
          <w:szCs w:val="24"/>
        </w:rPr>
        <w:t>Туризм и туристские ресурсы России - 2004г.</w:t>
      </w:r>
      <w:r w:rsidRPr="003563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961C8B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всего из 13</w:t>
      </w:r>
      <w:r w:rsidRPr="00961C8B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как первый, уже неактуальный этап.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туристская зона не име</w:t>
      </w:r>
      <w:r w:rsidR="00A8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обозначенных границ, она лишь представля</w:t>
      </w:r>
      <w:r w:rsidR="00A82CEB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набор определенных природно-культурных особенностей, служащих основой туристскому потоку.</w:t>
      </w:r>
    </w:p>
    <w:p w:rsidR="00753794" w:rsidRPr="003B61D7" w:rsidRDefault="00961C8B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н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выделить особые экономические зоны туристского типа. На официальном сайте говорится, что сейчас существует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(изначально было 7)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ОЭЗ туристского типа: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Долина Алтая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Байкальская гавань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Бирюзовая 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Катунь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Ворота Байкала</w:t>
      </w:r>
      <w:r w:rsidR="007D486A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794" w:rsidRDefault="00753794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Располагаясь в наиболее живописных и востребованных туристами регионах России, особые экономические зоны туристского типа предлагают благоприятные условия для организации туристского, спортивного, рекреационного и других видов бизнеса</w:t>
      </w:r>
      <w:r w:rsidR="00452EA8" w:rsidRPr="0045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[5].</w:t>
      </w:r>
    </w:p>
    <w:p w:rsidR="00733234" w:rsidRPr="00D132FA" w:rsidRDefault="00733234" w:rsidP="00733234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ОЭС находятся на разном этапе развития: например, </w:t>
      </w:r>
      <w:r w:rsidR="00D1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ОЭЗ </w:t>
      </w:r>
      <w:r w:rsidRPr="007332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Байкальская гавань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73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2010 года введена в строй 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очередь инфраструктуры турзоны</w:t>
      </w:r>
      <w:r w:rsidRPr="0073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объекты энергоснабжения, внутриплощадочные сети водоснабжения,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бытовая канализация, набережная, в</w:t>
      </w:r>
      <w:r w:rsidRPr="00733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 2011 года начали работать очистные сооружения и электроподстанция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ОЭЗ Долина Алтая отстраивается с нуля: </w:t>
      </w:r>
      <w:r w:rsidR="00D132FA" w:rsidRPr="00D132FA">
        <w:rPr>
          <w:rFonts w:ascii="Times New Roman" w:eastAsia="Times New Roman" w:hAnsi="Times New Roman" w:cs="Times New Roman"/>
          <w:sz w:val="24"/>
          <w:szCs w:val="24"/>
          <w:lang w:eastAsia="ru-RU"/>
        </w:rPr>
        <w:t>11 октября 2012 г. запущенно наполнение искусственного гидротехнического сооружения (искусственное озеро). Ведется строительство внутриплощадочных объектов инфраструктуры</w:t>
      </w:r>
      <w:r w:rsidR="00D1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2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[5].</w:t>
      </w:r>
    </w:p>
    <w:p w:rsidR="00753794" w:rsidRPr="00452EA8" w:rsidRDefault="00753794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обойти вниманием и </w:t>
      </w:r>
      <w:r w:rsidRPr="00F07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программно-целевой подход</w:t>
      </w: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случае анализ будет основываться на официальном документе: Распоряжение Правительства РФ от 19 июля 2010 г. № 1230-р “О Концепции федеральной целевой программы «Развитие внутреннего и въездного туризма в Российской Федерации (2011-2016 годы)»</w:t>
      </w:r>
      <w:r w:rsidR="00452EA8" w:rsidRPr="0045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[6]</w:t>
      </w:r>
    </w:p>
    <w:p w:rsidR="00753794" w:rsidRPr="003B61D7" w:rsidRDefault="00452EA8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программу </w:t>
      </w:r>
      <w:r w:rsidR="0086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Агентство по туризму, входящее в Министер</w:t>
      </w:r>
      <w:r w:rsidR="0086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культуры.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это полностью государственная программа, следовательно, есть один плюс – инвестиции не будут зависеть от частных инвесторов, которые скорее боятся вкладывать в долгосрочные проекты. А если посмотреть на иностранные инвестиции, то в 2012 году они составили 76 млн долларов США в гостиничный и ресторанный бизнес, что составило почти 0% к итогу</w:t>
      </w:r>
      <w:r w:rsidR="0086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B6D" w:rsidRPr="00863B6D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1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большой проблемой, пути решения котор</w:t>
      </w:r>
      <w:r w:rsidR="002610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3794"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>й мы попытаемся в дальнейшем предложить. В документе указывается прогнозная сумма инвестиций из бюджета в размере 96 млрд. рублей. Однако на основе этих данных нельзя говорить об эффективности и рентабельности вложенных денег.</w:t>
      </w:r>
    </w:p>
    <w:p w:rsidR="003B61D7" w:rsidRPr="003B61D7" w:rsidRDefault="00753794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указывается «создание условий для улучшения качества жизни российских граждан, 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России». </w:t>
      </w:r>
    </w:p>
    <w:p w:rsidR="00F07A92" w:rsidRDefault="00B129D2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</w:t>
      </w:r>
      <w:r w:rsidR="00C44E0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– развитие туризма в России – мы используем разные подходы, которые подходят для определенной ситуации</w:t>
      </w:r>
      <w:r w:rsidR="00C44E0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на Алтае нет развитой инфраструктуры, без которой невозможен кластерный подход и развитие массового туризма. Поэтому была создана ОЭС, благодаря чему Алтай можно сделать «русской Швейцарией».</w:t>
      </w:r>
    </w:p>
    <w:p w:rsidR="00C44E0C" w:rsidRDefault="00C44E0C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логическим шагом было бы создание единой программы, объединяющ</w:t>
      </w:r>
      <w:r w:rsidR="009347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три подхода, проработанной до мелочей</w:t>
      </w:r>
      <w:r w:rsidR="009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 туристские ресурсы регионов, необходимо провести дифференциацию мер развития туризма (нельзя применять единые меры к Якутии и Байкалу). Имея сегодня различные подходы, мы не можем давать полную и правдивую оценку, соответственно, не можем увидеть перспективы, а </w:t>
      </w:r>
      <w:r w:rsidR="00B20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</w:t>
      </w:r>
      <w:r w:rsidR="00934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добиться эффективности в развитии туризма. Создание новой программы сможет решить эти проблемы.</w:t>
      </w:r>
    </w:p>
    <w:p w:rsidR="00934718" w:rsidRPr="00B129D2" w:rsidRDefault="00934718" w:rsidP="003B61D7">
      <w:pPr>
        <w:tabs>
          <w:tab w:val="left" w:pos="342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868" w:rsidRDefault="00E27868" w:rsidP="00F07A92">
      <w:pPr>
        <w:tabs>
          <w:tab w:val="left" w:pos="3420"/>
        </w:tabs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E27868" w:rsidRPr="00B95394" w:rsidRDefault="00B95394" w:rsidP="00B95394">
      <w:pPr>
        <w:pStyle w:val="a7"/>
        <w:numPr>
          <w:ilvl w:val="0"/>
          <w:numId w:val="7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Туризм в меняющемся мире. Под ред. Восколович Н.А. – М.:МГУ, 2010.</w:t>
      </w:r>
    </w:p>
    <w:p w:rsidR="00B95394" w:rsidRPr="00B95394" w:rsidRDefault="00B95394" w:rsidP="00B95394">
      <w:pPr>
        <w:pStyle w:val="a7"/>
        <w:numPr>
          <w:ilvl w:val="0"/>
          <w:numId w:val="7"/>
        </w:num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22">
        <w:rPr>
          <w:rFonts w:ascii="Times New Roman" w:hAnsi="Times New Roman"/>
          <w:sz w:val="24"/>
          <w:szCs w:val="24"/>
        </w:rPr>
        <w:t>www.gks.ru (Федеральная служба государственной статистики России).</w:t>
      </w:r>
    </w:p>
    <w:p w:rsidR="00B95394" w:rsidRPr="00B95394" w:rsidRDefault="00B95394" w:rsidP="00B95394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95394">
        <w:rPr>
          <w:rFonts w:ascii="Times New Roman" w:hAnsi="Times New Roman"/>
          <w:sz w:val="24"/>
          <w:szCs w:val="24"/>
        </w:rPr>
        <w:t>Готово ли российское общество к модернизации? / Под ред. М.К. Горшкова, Р. Крумма, Н.Е. Тихоновой. – М.: Издательство «Весь Мир», 2010.</w:t>
      </w:r>
    </w:p>
    <w:p w:rsidR="00B95394" w:rsidRDefault="00B95394" w:rsidP="00B95394">
      <w:pPr>
        <w:pStyle w:val="a7"/>
        <w:numPr>
          <w:ilvl w:val="0"/>
          <w:numId w:val="7"/>
        </w:num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394">
        <w:rPr>
          <w:rFonts w:ascii="Times New Roman" w:hAnsi="Times New Roman"/>
          <w:sz w:val="24"/>
          <w:szCs w:val="24"/>
        </w:rPr>
        <w:t>Войнаренко М.П. Кластерные модели объединения предприятий в Украине // Экономическое возрождение России, 2007. - №4(14).</w:t>
      </w:r>
    </w:p>
    <w:p w:rsidR="00B95394" w:rsidRDefault="00B95394" w:rsidP="00B95394">
      <w:pPr>
        <w:pStyle w:val="a7"/>
        <w:numPr>
          <w:ilvl w:val="0"/>
          <w:numId w:val="7"/>
        </w:num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394">
        <w:rPr>
          <w:rFonts w:ascii="Times New Roman" w:hAnsi="Times New Roman"/>
          <w:sz w:val="24"/>
          <w:szCs w:val="24"/>
        </w:rPr>
        <w:t>www.russez.ru/</w:t>
      </w:r>
      <w:r>
        <w:rPr>
          <w:rFonts w:ascii="Times New Roman" w:hAnsi="Times New Roman"/>
          <w:sz w:val="24"/>
          <w:szCs w:val="24"/>
        </w:rPr>
        <w:t xml:space="preserve"> (официальный сайт особых экономических зон России)</w:t>
      </w:r>
    </w:p>
    <w:p w:rsidR="00B95394" w:rsidRPr="00B95394" w:rsidRDefault="00B95394" w:rsidP="00B95394">
      <w:pPr>
        <w:pStyle w:val="a7"/>
        <w:numPr>
          <w:ilvl w:val="0"/>
          <w:numId w:val="7"/>
        </w:numPr>
        <w:tabs>
          <w:tab w:val="left" w:pos="3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75A">
        <w:t>"ГАРАНТ": http://www.garant.ru/products/ipo/prime/doc/6640029/#ixzz2sRg4UPlU</w:t>
      </w:r>
    </w:p>
    <w:sectPr w:rsidR="00B95394" w:rsidRPr="00B95394" w:rsidSect="00A05F0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02" w:rsidRDefault="00913A02" w:rsidP="00753794">
      <w:pPr>
        <w:spacing w:after="0" w:line="240" w:lineRule="auto"/>
      </w:pPr>
      <w:r>
        <w:separator/>
      </w:r>
    </w:p>
  </w:endnote>
  <w:endnote w:type="continuationSeparator" w:id="0">
    <w:p w:rsidR="00913A02" w:rsidRDefault="00913A02" w:rsidP="0075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02" w:rsidRDefault="00913A02" w:rsidP="00753794">
      <w:pPr>
        <w:spacing w:after="0" w:line="240" w:lineRule="auto"/>
      </w:pPr>
      <w:r>
        <w:separator/>
      </w:r>
    </w:p>
  </w:footnote>
  <w:footnote w:type="continuationSeparator" w:id="0">
    <w:p w:rsidR="00913A02" w:rsidRDefault="00913A02" w:rsidP="0075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07FE"/>
    <w:multiLevelType w:val="multilevel"/>
    <w:tmpl w:val="AFDA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04B55"/>
    <w:multiLevelType w:val="multilevel"/>
    <w:tmpl w:val="76C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D01DB"/>
    <w:multiLevelType w:val="hybridMultilevel"/>
    <w:tmpl w:val="FD403D90"/>
    <w:lvl w:ilvl="0" w:tplc="EB9AFC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E8A4FB4"/>
    <w:multiLevelType w:val="multilevel"/>
    <w:tmpl w:val="DBCE0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430F0"/>
    <w:multiLevelType w:val="hybridMultilevel"/>
    <w:tmpl w:val="65B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66F68"/>
    <w:multiLevelType w:val="multilevel"/>
    <w:tmpl w:val="522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0167E"/>
    <w:multiLevelType w:val="multilevel"/>
    <w:tmpl w:val="32DC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794"/>
    <w:rsid w:val="000670F1"/>
    <w:rsid w:val="002610C3"/>
    <w:rsid w:val="0027758A"/>
    <w:rsid w:val="003254EC"/>
    <w:rsid w:val="003563EF"/>
    <w:rsid w:val="003B61D7"/>
    <w:rsid w:val="00447F42"/>
    <w:rsid w:val="00452EA8"/>
    <w:rsid w:val="004E3503"/>
    <w:rsid w:val="005A7257"/>
    <w:rsid w:val="00733234"/>
    <w:rsid w:val="00753794"/>
    <w:rsid w:val="00766D34"/>
    <w:rsid w:val="007D486A"/>
    <w:rsid w:val="0084336F"/>
    <w:rsid w:val="00863B6D"/>
    <w:rsid w:val="00913A02"/>
    <w:rsid w:val="00934718"/>
    <w:rsid w:val="00961C8B"/>
    <w:rsid w:val="00A05F06"/>
    <w:rsid w:val="00A82CEB"/>
    <w:rsid w:val="00B129D2"/>
    <w:rsid w:val="00B20CE0"/>
    <w:rsid w:val="00B95394"/>
    <w:rsid w:val="00C44E0C"/>
    <w:rsid w:val="00CE57C3"/>
    <w:rsid w:val="00D132FA"/>
    <w:rsid w:val="00E27868"/>
    <w:rsid w:val="00E80766"/>
    <w:rsid w:val="00E9141A"/>
    <w:rsid w:val="00F07A92"/>
    <w:rsid w:val="00FA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537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537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53794"/>
    <w:rPr>
      <w:vertAlign w:val="superscript"/>
    </w:rPr>
  </w:style>
  <w:style w:type="character" w:styleId="a6">
    <w:name w:val="Hyperlink"/>
    <w:basedOn w:val="a0"/>
    <w:uiPriority w:val="99"/>
    <w:unhideWhenUsed/>
    <w:rsid w:val="007537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37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7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6D34"/>
  </w:style>
  <w:style w:type="character" w:styleId="aa">
    <w:name w:val="Emphasis"/>
    <w:basedOn w:val="a0"/>
    <w:uiPriority w:val="20"/>
    <w:qFormat/>
    <w:rsid w:val="00766D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10</cp:revision>
  <dcterms:created xsi:type="dcterms:W3CDTF">2014-02-17T18:30:00Z</dcterms:created>
  <dcterms:modified xsi:type="dcterms:W3CDTF">2014-02-24T21:34:00Z</dcterms:modified>
</cp:coreProperties>
</file>