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C6" w:rsidRPr="004A2099" w:rsidRDefault="00AE67C6" w:rsidP="00905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 xml:space="preserve">Известно, что в речевом общении представителей разных языковых коллективов отражаются как универсальные черты, так и </w:t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этноспецифические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 закономерности, характеризующие культурно-национальные особенности каждого народа и его языка. Их изучение привлекает к себе все большее внимание, вследствие чего появляются новые лингвистические теории, в основе которых лежит понимание языка как модели культуры (</w:t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этносемантика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этнопсихолингвистика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лингвострановедение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 и др.).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Роль животных в жизни человека всегда была исключительно велика, особенно на ранней стадии развития человечества.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Зоохарактеристики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 человека, возникая на основе образного представления о том или ином животном, наиболее ярко и непосредственно отражают национальную самобытность языков через систему оценочных образов – эталонов, характерных для данного этноса.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Задача нашей статьи – рассмотреть степень влияния некоторых диких животных арабского языка на сознание носителей данного языка, к примеру: онтология «волка»</w:t>
      </w:r>
      <w:r w:rsidRPr="004A2099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الذئب</w:t>
      </w:r>
      <w:r w:rsidRPr="004A2099">
        <w:rPr>
          <w:rFonts w:ascii="Times New Roman" w:hAnsi="Times New Roman" w:cs="Times New Roman"/>
          <w:sz w:val="24"/>
          <w:szCs w:val="28"/>
        </w:rPr>
        <w:t>, с присущими ему от природы параметрами, отразилась в этническом сознании носителей арабского языка как качество, проистекающее от волка аналогично «плохое от лукавого», – форма обусловленная особенностями арабского языка: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اخون من ذئب</w:t>
      </w:r>
      <w:r w:rsidRPr="004A2099">
        <w:rPr>
          <w:rFonts w:ascii="Traditional Arabic" w:hAnsi="Traditional Arabic" w:cs="Traditional Arabic"/>
          <w:sz w:val="24"/>
          <w:szCs w:val="28"/>
          <w:rtl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 «вероломнее волка». Причем вероломство человека может быть более «скорым»: 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اسرع غدرة من الذئب</w:t>
      </w:r>
      <w:r w:rsidRPr="004A2099">
        <w:rPr>
          <w:rFonts w:ascii="Times New Roman" w:hAnsi="Times New Roman" w:cs="Times New Roman"/>
          <w:sz w:val="24"/>
          <w:szCs w:val="28"/>
        </w:rPr>
        <w:t xml:space="preserve"> (букв</w:t>
      </w:r>
      <w:proofErr w:type="gramStart"/>
      <w:r w:rsidRPr="004A209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4A209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A2099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A2099">
        <w:rPr>
          <w:rFonts w:ascii="Times New Roman" w:hAnsi="Times New Roman" w:cs="Times New Roman"/>
          <w:sz w:val="24"/>
          <w:szCs w:val="28"/>
        </w:rPr>
        <w:t xml:space="preserve">ыстрее в своем вероломстве, чем волк) «более вероломен, чем волк». 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 xml:space="preserve">Как следует из приведенного текста, вероломство волка, перенесенное на человека  как проистекающее от волка – это  не волчье вероломство, оно смешалось с духом человека, его можно «ускорить», чего нельзя сделать с вероломством  самого </w:t>
      </w:r>
      <w:proofErr w:type="spellStart"/>
      <w:r w:rsidRPr="004A2099">
        <w:rPr>
          <w:rFonts w:ascii="Times New Roman" w:hAnsi="Times New Roman" w:cs="Times New Roman"/>
          <w:sz w:val="24"/>
          <w:szCs w:val="28"/>
        </w:rPr>
        <w:t>прототипического</w:t>
      </w:r>
      <w:proofErr w:type="spellEnd"/>
      <w:r w:rsidRPr="004A2099">
        <w:rPr>
          <w:rFonts w:ascii="Times New Roman" w:hAnsi="Times New Roman" w:cs="Times New Roman"/>
          <w:sz w:val="24"/>
          <w:szCs w:val="28"/>
        </w:rPr>
        <w:t xml:space="preserve"> хищника,  человек может быть хуже волка.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У арабов нюх может быть волчьим, т. е. очень острым: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اشم من ذئب</w:t>
      </w:r>
      <w:r w:rsidRPr="004A2099">
        <w:rPr>
          <w:rFonts w:ascii="Times New Roman" w:hAnsi="Times New Roman" w:cs="Times New Roman"/>
          <w:b/>
          <w:bCs/>
          <w:sz w:val="24"/>
          <w:szCs w:val="28"/>
          <w:rtl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 «более острый нюх, чем  у волка».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В общественном сознании арабского социума враждебность человека инициирована враждебностью волка, ибо она проистекает от волка: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اعدى</w:t>
      </w:r>
      <w:r w:rsidRPr="004A2099">
        <w:rPr>
          <w:rFonts w:ascii="Traditional Arabic" w:hAnsi="Traditional Arabic" w:cs="Traditional Arabic"/>
          <w:sz w:val="24"/>
          <w:szCs w:val="28"/>
          <w:rtl/>
        </w:rPr>
        <w:t xml:space="preserve"> 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من الذئب</w:t>
      </w:r>
      <w:r w:rsidRPr="004A2099">
        <w:rPr>
          <w:rFonts w:ascii="Times New Roman" w:hAnsi="Times New Roman" w:cs="Times New Roman"/>
          <w:b/>
          <w:bCs/>
          <w:sz w:val="24"/>
          <w:szCs w:val="28"/>
          <w:rtl/>
        </w:rPr>
        <w:t xml:space="preserve"> </w:t>
      </w:r>
      <w:r w:rsidRPr="004A20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«враждебнее волка». Даже хитроумие человека производно от хитроумия волка: 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احول من ذئب</w:t>
      </w:r>
      <w:r w:rsidRPr="004A2099">
        <w:rPr>
          <w:rFonts w:ascii="Times New Roman" w:hAnsi="Times New Roman" w:cs="Times New Roman"/>
          <w:b/>
          <w:bCs/>
          <w:sz w:val="24"/>
          <w:szCs w:val="28"/>
          <w:rtl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 «хитроумнее волка».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Как следует из приведенных примеров, все, что человек берет от волка, «усовершенствуется», превосходит  исходное качество.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lastRenderedPageBreak/>
        <w:tab/>
        <w:t>С другой стороны человеческое сознание приписывает волку свои «грехи», но не непосредственно, а опосредованно, через «имидж», не вызывающий подозрения, в нашем случае, барана: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تحت جلد الضان قلب الاذؤب</w:t>
      </w:r>
      <w:r w:rsidRPr="004A2099">
        <w:rPr>
          <w:rFonts w:ascii="Times New Roman" w:hAnsi="Times New Roman" w:cs="Times New Roman"/>
          <w:b/>
          <w:bCs/>
          <w:sz w:val="24"/>
          <w:szCs w:val="28"/>
          <w:rtl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 «под шкурой барана сердце волка» [волк в овечьей шкуре].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rtl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 xml:space="preserve">Однако, как следует из контекста под словесной оболочкой </w:t>
      </w:r>
      <w:r w:rsidRPr="004A2099">
        <w:rPr>
          <w:rFonts w:ascii="Traditional Arabic" w:hAnsi="Traditional Arabic" w:cs="Traditional Arabic"/>
          <w:b/>
          <w:bCs/>
          <w:sz w:val="24"/>
          <w:szCs w:val="28"/>
          <w:rtl/>
        </w:rPr>
        <w:t>ذئب</w:t>
      </w:r>
      <w:r w:rsidRPr="004A2099">
        <w:rPr>
          <w:rFonts w:ascii="Traditional Arabic" w:hAnsi="Traditional Arabic" w:cs="Traditional Arabic"/>
          <w:b/>
          <w:bCs/>
          <w:sz w:val="24"/>
          <w:szCs w:val="28"/>
        </w:rPr>
        <w:t xml:space="preserve"> </w:t>
      </w:r>
      <w:r w:rsidRPr="004A2099">
        <w:rPr>
          <w:rFonts w:ascii="Times New Roman" w:hAnsi="Times New Roman" w:cs="Times New Roman"/>
          <w:sz w:val="24"/>
          <w:szCs w:val="28"/>
        </w:rPr>
        <w:t xml:space="preserve"> «волк», скрывается ментальная сущность «человек», с указанным характером, якобы заимствованным у волка. 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2099">
        <w:rPr>
          <w:rFonts w:ascii="Times New Roman" w:hAnsi="Times New Roman" w:cs="Times New Roman"/>
          <w:sz w:val="24"/>
          <w:szCs w:val="28"/>
        </w:rPr>
        <w:tab/>
        <w:t>Таким образом, метафора «волк-человек» в этническом сознании носителей  арабского языка – это воплощение вероломства, осторожности, хитроумия, враждебности – свойства концептуально «заимствованные» человеком у волка, поскольку арабский язык репрезентирует эти качества как производные от волка.</w:t>
      </w:r>
    </w:p>
    <w:p w:rsidR="00AE67C6" w:rsidRPr="004A2099" w:rsidRDefault="00AE67C6" w:rsidP="00AE6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341A" w:rsidRPr="004A2099" w:rsidRDefault="00C2341A" w:rsidP="00AE67C6">
      <w:pPr>
        <w:spacing w:after="0"/>
        <w:rPr>
          <w:rFonts w:ascii="Times New Roman" w:hAnsi="Times New Roman" w:cs="Times New Roman"/>
          <w:sz w:val="20"/>
        </w:rPr>
      </w:pPr>
    </w:p>
    <w:sectPr w:rsidR="00C2341A" w:rsidRPr="004A2099" w:rsidSect="00F1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7C6"/>
    <w:rsid w:val="00126FB8"/>
    <w:rsid w:val="004A2099"/>
    <w:rsid w:val="00905933"/>
    <w:rsid w:val="00AB20DD"/>
    <w:rsid w:val="00AE67C6"/>
    <w:rsid w:val="00C2341A"/>
    <w:rsid w:val="00E65C2A"/>
    <w:rsid w:val="00F1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8</cp:revision>
  <dcterms:created xsi:type="dcterms:W3CDTF">2014-02-24T17:31:00Z</dcterms:created>
  <dcterms:modified xsi:type="dcterms:W3CDTF">2014-02-24T17:50:00Z</dcterms:modified>
</cp:coreProperties>
</file>